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b/>
          <w:color w:val="auto"/>
          <w:szCs w:val="21"/>
          <w:highlight w:val="none"/>
        </w:rPr>
      </w:pPr>
      <w:r>
        <w:rPr>
          <w:b/>
          <w:color w:val="auto"/>
          <w:szCs w:val="21"/>
          <w:highlight w:val="none"/>
        </w:rPr>
      </w:r>
      <w:r/>
    </w:p>
    <w:p>
      <w:pPr>
        <w:jc w:val="center"/>
        <w:spacing w:line="560" w:lineRule="exact"/>
        <w:rPr>
          <w:b/>
          <w:color w:val="auto"/>
          <w:sz w:val="28"/>
          <w:szCs w:val="28"/>
          <w:highlight w:val="none"/>
        </w:rPr>
      </w:pPr>
      <w:r>
        <w:rPr>
          <w:b/>
          <w:color w:val="auto"/>
          <w:sz w:val="28"/>
          <w:szCs w:val="28"/>
          <w:highlight w:val="none"/>
        </w:rPr>
      </w:r>
      <w:r/>
    </w:p>
    <w:p>
      <w:pPr>
        <w:jc w:val="center"/>
        <w:spacing w:line="560" w:lineRule="exact"/>
        <w:rPr>
          <w:b/>
          <w:color w:val="auto"/>
          <w:sz w:val="52"/>
          <w:szCs w:val="52"/>
          <w:highlight w:val="none"/>
        </w:rPr>
      </w:pPr>
      <w:r>
        <w:rPr>
          <w:b/>
          <w:color w:val="auto"/>
          <w:sz w:val="52"/>
          <w:szCs w:val="52"/>
          <w:highlight w:val="none"/>
        </w:rPr>
        <w:t xml:space="preserve">靖江市政府采购项目</w:t>
      </w:r>
      <w:r/>
    </w:p>
    <w:p>
      <w:pPr>
        <w:jc w:val="center"/>
        <w:spacing w:line="560" w:lineRule="exact"/>
        <w:rPr>
          <w:color w:val="auto"/>
          <w:sz w:val="32"/>
          <w:highlight w:val="none"/>
        </w:rPr>
      </w:pPr>
      <w:r>
        <w:rPr>
          <w:color w:val="auto"/>
          <w:sz w:val="32"/>
          <w:highlight w:val="none"/>
        </w:rPr>
      </w:r>
      <w:r/>
    </w:p>
    <w:p>
      <w:pPr>
        <w:jc w:val="center"/>
        <w:spacing w:line="560" w:lineRule="exact"/>
        <w:rPr>
          <w:color w:val="auto"/>
          <w:sz w:val="32"/>
          <w:highlight w:val="none"/>
        </w:rPr>
      </w:pPr>
      <w:r>
        <w:rPr>
          <w:color w:val="auto"/>
          <w:sz w:val="32"/>
          <w:highlight w:val="none"/>
        </w:rPr>
      </w:r>
      <w:r/>
    </w:p>
    <w:p>
      <w:pPr>
        <w:jc w:val="center"/>
        <w:spacing w:line="560" w:lineRule="exact"/>
        <w:rPr>
          <w:color w:val="auto"/>
          <w:sz w:val="32"/>
          <w:highlight w:val="none"/>
        </w:rPr>
      </w:pPr>
      <w:r>
        <w:rPr>
          <w:color w:val="auto"/>
          <w:sz w:val="32"/>
          <w:highlight w:val="none"/>
        </w:rPr>
      </w:r>
      <w:r/>
    </w:p>
    <w:p>
      <w:pPr>
        <w:jc w:val="center"/>
        <w:rPr>
          <w:b/>
          <w:bCs/>
          <w:color w:val="auto"/>
          <w:sz w:val="84"/>
          <w:highlight w:val="none"/>
        </w:rPr>
      </w:pPr>
      <w:r>
        <w:rPr>
          <w:b/>
          <w:bCs/>
          <w:color w:val="auto"/>
          <w:sz w:val="84"/>
          <w:highlight w:val="none"/>
        </w:rPr>
      </w:r>
      <w:r/>
    </w:p>
    <w:p>
      <w:pPr>
        <w:jc w:val="center"/>
        <w:rPr>
          <w:b/>
          <w:bCs/>
          <w:color w:val="auto"/>
          <w:sz w:val="32"/>
          <w:highlight w:val="none"/>
        </w:rPr>
      </w:pPr>
      <w:r>
        <w:rPr>
          <w:b/>
          <w:bCs/>
          <w:color w:val="auto"/>
          <w:sz w:val="84"/>
          <w:highlight w:val="none"/>
        </w:rPr>
        <w:t xml:space="preserve">磋</w:t>
      </w:r>
      <w:r>
        <w:rPr>
          <w:rFonts w:hint="eastAsia"/>
          <w:b/>
          <w:bCs/>
          <w:color w:val="auto"/>
          <w:sz w:val="84"/>
          <w:highlight w:val="none"/>
          <w:lang w:val="en-US" w:eastAsia="zh-CN"/>
        </w:rPr>
        <w:t xml:space="preserve"> </w:t>
      </w:r>
      <w:r>
        <w:rPr>
          <w:b/>
          <w:bCs/>
          <w:color w:val="auto"/>
          <w:sz w:val="84"/>
          <w:highlight w:val="none"/>
        </w:rPr>
        <w:t xml:space="preserve">商 文 件</w:t>
      </w:r>
      <w:r/>
    </w:p>
    <w:p>
      <w:pPr>
        <w:jc w:val="center"/>
        <w:spacing w:line="560" w:lineRule="exact"/>
        <w:rPr>
          <w:b/>
          <w:bCs/>
          <w:color w:val="auto"/>
          <w:sz w:val="32"/>
          <w:highlight w:val="none"/>
        </w:rPr>
      </w:pPr>
      <w:r>
        <w:rPr>
          <w:b/>
          <w:bCs/>
          <w:color w:val="auto"/>
          <w:sz w:val="32"/>
          <w:highlight w:val="none"/>
        </w:rPr>
      </w:r>
      <w:r/>
    </w:p>
    <w:p>
      <w:pPr>
        <w:jc w:val="left"/>
        <w:spacing w:line="560" w:lineRule="exact"/>
        <w:rPr>
          <w:b/>
          <w:bCs/>
          <w:color w:val="auto"/>
          <w:sz w:val="36"/>
          <w:szCs w:val="36"/>
          <w:highlight w:val="none"/>
        </w:rPr>
      </w:pPr>
      <w:r>
        <w:rPr>
          <w:b/>
          <w:bCs/>
          <w:color w:val="auto"/>
          <w:sz w:val="36"/>
          <w:szCs w:val="36"/>
          <w:highlight w:val="none"/>
        </w:rPr>
      </w:r>
      <w:r/>
    </w:p>
    <w:p>
      <w:pPr>
        <w:pStyle w:val="1148"/>
      </w:pPr>
      <w:r/>
      <w:r/>
    </w:p>
    <w:p>
      <w:pPr>
        <w:ind w:firstLine="1084"/>
        <w:jc w:val="left"/>
        <w:spacing w:line="560" w:lineRule="exact"/>
        <w:rPr>
          <w:b/>
          <w:bCs/>
          <w:color w:val="auto"/>
          <w:sz w:val="36"/>
          <w:szCs w:val="36"/>
          <w:highlight w:val="none"/>
        </w:rPr>
      </w:pPr>
      <w:r>
        <w:rPr>
          <w:b/>
          <w:bCs/>
          <w:color w:val="auto"/>
          <w:sz w:val="36"/>
          <w:szCs w:val="36"/>
          <w:highlight w:val="none"/>
        </w:rPr>
      </w:r>
      <w:r/>
    </w:p>
    <w:p>
      <w:pPr>
        <w:ind w:left="420" w:firstLine="420"/>
        <w:jc w:val="left"/>
        <w:spacing w:line="560" w:lineRule="exact"/>
        <w:rPr>
          <w:rFonts w:hint="eastAsia" w:eastAsia="宋体"/>
          <w:b/>
          <w:bCs/>
          <w:color w:val="auto"/>
          <w:sz w:val="32"/>
          <w:szCs w:val="32"/>
          <w:highlight w:val="none"/>
          <w:lang w:val="zh-CN" w:eastAsia="zh-CN"/>
        </w:rPr>
      </w:pPr>
      <w:r>
        <w:rPr>
          <w:b/>
          <w:bCs/>
          <w:color w:val="auto"/>
          <w:sz w:val="32"/>
          <w:szCs w:val="32"/>
          <w:highlight w:val="none"/>
        </w:rPr>
        <w:t xml:space="preserve">项目名称：</w:t>
      </w:r>
      <w:r>
        <w:rPr>
          <w:rFonts w:hint="eastAsia"/>
          <w:b/>
          <w:bCs/>
          <w:color w:val="auto"/>
          <w:sz w:val="32"/>
          <w:szCs w:val="32"/>
          <w:highlight w:val="none"/>
          <w:lang w:eastAsia="zh-CN"/>
        </w:rPr>
        <w:t xml:space="preserve">2026年预算管理一体化系统运维服务(含乡镇)</w:t>
      </w:r>
      <w:r/>
    </w:p>
    <w:p>
      <w:pPr>
        <w:ind w:firstLine="2891"/>
        <w:jc w:val="left"/>
        <w:spacing w:line="560" w:lineRule="exact"/>
        <w:rPr>
          <w:b/>
          <w:bCs/>
          <w:color w:val="auto"/>
          <w:sz w:val="32"/>
          <w:szCs w:val="32"/>
          <w:highlight w:val="none"/>
          <w:lang w:val="zh-CN"/>
        </w:rPr>
      </w:pPr>
      <w:r>
        <w:rPr>
          <w:b/>
          <w:bCs/>
          <w:color w:val="auto"/>
          <w:sz w:val="32"/>
          <w:szCs w:val="32"/>
          <w:highlight w:val="none"/>
          <w:lang w:val="zh-CN"/>
        </w:rPr>
      </w:r>
      <w:r/>
    </w:p>
    <w:p>
      <w:pPr>
        <w:ind w:left="420" w:firstLine="420"/>
        <w:jc w:val="left"/>
        <w:spacing w:line="560" w:lineRule="exact"/>
        <w:rPr>
          <w:rFonts w:hint="eastAsia" w:eastAsia="宋体"/>
          <w:b/>
          <w:bCs/>
          <w:color w:val="auto"/>
          <w:sz w:val="32"/>
          <w:szCs w:val="32"/>
          <w:highlight w:val="none"/>
          <w:lang w:val="en-US" w:eastAsia="zh-CN"/>
        </w:rPr>
      </w:pPr>
      <w:r>
        <w:rPr>
          <w:rFonts w:hint="eastAsia"/>
          <w:b/>
          <w:bCs/>
          <w:color w:val="auto"/>
          <w:sz w:val="32"/>
          <w:szCs w:val="32"/>
          <w:highlight w:val="none"/>
          <w:lang w:eastAsia="zh-CN"/>
        </w:rPr>
        <w:t xml:space="preserve">项目编号：JSZC-321282-JJJY-C2025-0024</w:t>
      </w:r>
      <w:r/>
    </w:p>
    <w:p>
      <w:pPr>
        <w:jc w:val="left"/>
        <w:spacing w:line="560" w:lineRule="exact"/>
        <w:rPr>
          <w:b/>
          <w:bCs/>
          <w:color w:val="auto"/>
          <w:sz w:val="32"/>
          <w:szCs w:val="32"/>
          <w:highlight w:val="none"/>
        </w:rPr>
      </w:pPr>
      <w:r>
        <w:rPr>
          <w:b/>
          <w:bCs/>
          <w:color w:val="auto"/>
          <w:sz w:val="32"/>
          <w:szCs w:val="32"/>
          <w:highlight w:val="none"/>
        </w:rPr>
      </w:r>
      <w:r/>
    </w:p>
    <w:p>
      <w:pPr>
        <w:ind w:left="420" w:firstLine="420"/>
        <w:jc w:val="left"/>
        <w:spacing w:line="560" w:lineRule="exact"/>
        <w:rPr>
          <w:rFonts w:hint="eastAsia" w:eastAsia="宋体"/>
          <w:b/>
          <w:bCs/>
          <w:color w:val="auto"/>
          <w:sz w:val="32"/>
          <w:szCs w:val="32"/>
          <w:highlight w:val="none"/>
          <w:lang w:eastAsia="zh-CN"/>
        </w:rPr>
      </w:pPr>
      <w:r>
        <w:rPr>
          <w:b/>
          <w:bCs/>
          <w:color w:val="auto"/>
          <w:spacing w:val="92"/>
          <w:sz w:val="32"/>
          <w:szCs w:val="32"/>
          <w:highlight w:val="none"/>
        </w:rPr>
        <w:t xml:space="preserve">采 购 人</w:t>
      </w:r>
      <w:r>
        <w:rPr>
          <w:b/>
          <w:bCs/>
          <w:color w:val="auto"/>
          <w:spacing w:val="0"/>
          <w:sz w:val="32"/>
          <w:szCs w:val="32"/>
          <w:highlight w:val="none"/>
        </w:rPr>
        <w:t xml:space="preserve">：</w:t>
      </w:r>
      <w:r>
        <w:rPr>
          <w:rFonts w:hint="eastAsia"/>
          <w:b/>
          <w:bCs/>
          <w:color w:val="auto"/>
          <w:sz w:val="32"/>
          <w:szCs w:val="32"/>
          <w:highlight w:val="none"/>
          <w:lang w:eastAsia="zh-CN"/>
        </w:rPr>
        <w:t xml:space="preserve">靖江市财政局</w:t>
      </w:r>
      <w:r/>
    </w:p>
    <w:p>
      <w:pPr>
        <w:ind w:firstLine="1084"/>
        <w:jc w:val="left"/>
        <w:spacing w:line="560" w:lineRule="exact"/>
        <w:rPr>
          <w:b/>
          <w:bCs/>
          <w:color w:val="auto"/>
          <w:sz w:val="32"/>
          <w:szCs w:val="32"/>
          <w:highlight w:val="none"/>
        </w:rPr>
      </w:pPr>
      <w:r>
        <w:rPr>
          <w:b/>
          <w:bCs/>
          <w:color w:val="auto"/>
          <w:sz w:val="32"/>
          <w:szCs w:val="32"/>
          <w:highlight w:val="none"/>
        </w:rPr>
      </w:r>
      <w:r/>
    </w:p>
    <w:p>
      <w:pPr>
        <w:ind w:left="420" w:firstLine="420"/>
        <w:spacing w:line="560" w:lineRule="exact"/>
        <w:rPr>
          <w:rFonts w:hint="eastAsia" w:eastAsia="宋体"/>
          <w:b/>
          <w:bCs/>
          <w:color w:val="auto"/>
          <w:sz w:val="32"/>
          <w:highlight w:val="none"/>
          <w:lang w:val="en-GB" w:eastAsia="zh-CN"/>
        </w:rPr>
      </w:pPr>
      <w:r>
        <w:rPr>
          <w:b/>
          <w:bCs/>
          <w:color w:val="auto"/>
          <w:sz w:val="32"/>
          <w:szCs w:val="32"/>
          <w:highlight w:val="none"/>
        </w:rPr>
        <w:t xml:space="preserve">采购代理机构：</w:t>
      </w:r>
      <w:r>
        <w:rPr>
          <w:rFonts w:hint="eastAsia"/>
          <w:b/>
          <w:bCs/>
          <w:color w:val="auto"/>
          <w:sz w:val="32"/>
          <w:szCs w:val="32"/>
          <w:highlight w:val="none"/>
          <w:lang w:eastAsia="zh-CN"/>
        </w:rPr>
        <w:t xml:space="preserve">靖江暨阳工程咨询有限公司</w:t>
      </w:r>
      <w:r/>
    </w:p>
    <w:p>
      <w:pPr>
        <w:jc w:val="center"/>
        <w:spacing w:line="560" w:lineRule="exact"/>
        <w:rPr>
          <w:b/>
          <w:bCs/>
          <w:color w:val="auto"/>
          <w:sz w:val="32"/>
          <w:highlight w:val="none"/>
          <w:lang w:val="en-GB"/>
        </w:rPr>
      </w:pPr>
      <w:r>
        <w:rPr>
          <w:b/>
          <w:bCs/>
          <w:color w:val="auto"/>
          <w:sz w:val="32"/>
          <w:highlight w:val="none"/>
          <w:lang w:val="en-GB"/>
        </w:rPr>
      </w:r>
      <w:r/>
    </w:p>
    <w:p>
      <w:pPr>
        <w:jc w:val="center"/>
        <w:spacing w:line="560" w:lineRule="exact"/>
        <w:rPr>
          <w:b/>
          <w:bCs/>
          <w:color w:val="auto"/>
          <w:sz w:val="32"/>
          <w:highlight w:val="none"/>
          <w:lang w:val="en-GB"/>
        </w:rPr>
      </w:pPr>
      <w:r>
        <w:rPr>
          <w:b/>
          <w:bCs/>
          <w:color w:val="auto"/>
          <w:sz w:val="32"/>
          <w:highlight w:val="none"/>
          <w:lang w:val="en-GB"/>
        </w:rPr>
      </w:r>
      <w:r/>
    </w:p>
    <w:p>
      <w:pPr>
        <w:jc w:val="center"/>
        <w:spacing w:line="560" w:lineRule="exact"/>
        <w:rPr>
          <w:rFonts w:hint="eastAsia" w:eastAsia="宋体"/>
          <w:b/>
          <w:bCs/>
          <w:color w:val="auto"/>
          <w:sz w:val="32"/>
          <w:highlight w:val="none"/>
          <w:lang w:eastAsia="zh-CN"/>
        </w:rPr>
      </w:pPr>
      <w:r>
        <w:rPr>
          <w:b/>
          <w:bCs/>
          <w:color w:val="auto"/>
          <w:sz w:val="32"/>
          <w:highlight w:val="none"/>
          <w:lang w:val="en-GB"/>
        </w:rPr>
        <w:t xml:space="preserve">发布日期：</w:t>
      </w:r>
      <w:r>
        <w:rPr>
          <w:rFonts w:hint="eastAsia"/>
          <w:b/>
          <w:bCs/>
          <w:color w:val="auto"/>
          <w:sz w:val="32"/>
          <w:highlight w:val="none"/>
          <w:lang w:eastAsia="zh-CN"/>
        </w:rPr>
        <w:t xml:space="preserve">2025年12月</w:t>
      </w:r>
      <w:r/>
    </w:p>
    <w:p>
      <w:pPr>
        <w:pStyle w:val="1107"/>
        <w:jc w:val="center"/>
        <w:spacing w:line="560" w:lineRule="exact"/>
        <w:rPr>
          <w:rFonts w:ascii="Times New Roman" w:hAnsi="Times New Roman"/>
          <w:color w:val="auto"/>
          <w:sz w:val="44"/>
          <w:szCs w:val="44"/>
          <w:highlight w:val="none"/>
        </w:rPr>
        <w:sectPr>
          <w:headerReference w:type="default" r:id="rId9"/>
          <w:footnotePr/>
          <w:endnotePr/>
          <w:type w:val="nextPage"/>
          <w:pgSz w:w="11906" w:h="16838" w:orient="portrait"/>
          <w:pgMar w:top="1213" w:right="1134" w:bottom="1400" w:left="1191" w:header="851" w:footer="992" w:gutter="0"/>
          <w:pgNumType w:start="1"/>
          <w:cols w:num="1" w:sep="0" w:space="720" w:equalWidth="1"/>
          <w:docGrid w:linePitch="360"/>
        </w:sectPr>
      </w:pPr>
      <w:r>
        <w:rPr>
          <w:rFonts w:ascii="Times New Roman" w:hAnsi="Times New Roman"/>
          <w:color w:val="auto"/>
          <w:sz w:val="44"/>
          <w:szCs w:val="44"/>
          <w:highlight w:val="none"/>
        </w:rPr>
      </w:r>
      <w:r/>
    </w:p>
    <w:p>
      <w:pPr>
        <w:rPr>
          <w:color w:val="auto"/>
          <w:highlight w:val="none"/>
        </w:rPr>
      </w:pPr>
      <w:r>
        <w:rPr>
          <w:color w:val="auto"/>
          <w:highlight w:val="none"/>
        </w:rPr>
      </w:r>
      <w:r/>
    </w:p>
    <w:p>
      <w:pPr>
        <w:jc w:val="center"/>
        <w:rPr>
          <w:rFonts w:ascii="方正小标宋简体" w:hAnsi="方正小标宋_GBK" w:eastAsia="方正小标宋简体"/>
          <w:b/>
          <w:bCs/>
          <w:color w:val="auto"/>
          <w:sz w:val="36"/>
          <w:szCs w:val="36"/>
          <w:highlight w:val="none"/>
        </w:rPr>
        <w:outlineLvl w:val="0"/>
      </w:pPr>
      <w:r/>
      <w:bookmarkStart w:id="0" w:name="_Toc16576"/>
      <w:r>
        <w:rPr>
          <w:rFonts w:hint="eastAsia" w:ascii="方正小标宋简体" w:hAnsi="方正小标宋_GBK"/>
          <w:b/>
          <w:bCs/>
          <w:color w:val="auto"/>
          <w:sz w:val="36"/>
          <w:szCs w:val="36"/>
          <w:highlight w:val="none"/>
          <w:lang w:eastAsia="zh-CN"/>
        </w:rPr>
        <w:t xml:space="preserve">靖江市政府采购</w:t>
      </w:r>
      <w:r>
        <w:rPr>
          <w:rFonts w:hint="eastAsia" w:ascii="方正小标宋简体" w:hAnsi="方正小标宋_GBK"/>
          <w:b/>
          <w:bCs/>
          <w:color w:val="auto"/>
          <w:sz w:val="36"/>
          <w:szCs w:val="36"/>
          <w:highlight w:val="none"/>
        </w:rPr>
        <w:t xml:space="preserve">不见面交易相关提醒</w:t>
      </w:r>
      <w:bookmarkEnd w:id="0"/>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441"/>
        <w:ind w:firstLine="4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441"/>
        <w:ind w:firstLine="4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1.“政采贷”业务流程</w:t>
      </w:r>
      <w:r/>
    </w:p>
    <w:p>
      <w:pPr>
        <w:pStyle w:val="1441"/>
        <w:jc w:val="center"/>
        <w:spacing w:beforeAutospacing="0" w:afterAutospacing="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267325" cy="1553210"/>
                <wp:effectExtent l="0" t="0" r="9525" b="889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6"/>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
                <v:path textboxrect="0,0,0,0"/>
                <v:imagedata r:id="rId26" o:title=""/>
              </v:shape>
            </w:pict>
          </mc:Fallback>
        </mc:AlternateContent>
      </w:r>
      <w:r/>
    </w:p>
    <w:p>
      <w:pPr>
        <w:pStyle w:val="1441"/>
        <w:ind w:left="6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2.常见问题</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Q1：哪些企业能申请“政采贷”？</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答：江苏省内采用国库集中支付的政府采购项目的中标供应商，可凭政府采购合同申请"政采贷"。</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Q2：供应商在哪里申请“政采贷”？</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答：中标供应商在“中征应收账款融资服务平台”（简称“中征平台”）上向意向银行发起融资申请</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Q3：中标供应商要注意什么？</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答：中标供应商要加强和采购单位的沟通协调，尽早确定融资需求。需要“政采贷”融资的，政府采购合同付款账号应当空置。</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Q4：采购单位要做什么？</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Q5：“政采贷”融资失败怎么办？</w:t>
      </w:r>
      <w:r/>
    </w:p>
    <w:p>
      <w:pPr>
        <w:pStyle w:val="1441"/>
        <w:jc w:val="both"/>
        <w:keepLines w:val="0"/>
        <w:keepNext w:val="0"/>
        <w:pageBreakBefore w:val="0"/>
        <w:spacing w:beforeAutospacing="0" w:afterAutospacing="0"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441"/>
        <w:ind w:left="6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3.网址及联系方式</w:t>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政采贷：</w:t>
      </w:r>
      <w:r>
        <w:rPr>
          <w:color w:val="auto"/>
          <w:sz w:val="24"/>
          <w:szCs w:val="24"/>
          <w:highlight w:val="none"/>
        </w:rPr>
        <w:fldChar w:fldCharType="begin"/>
      </w:r>
      <w:r>
        <w:rPr>
          <w:color w:val="auto"/>
          <w:sz w:val="24"/>
          <w:szCs w:val="24"/>
          <w:highlight w:val="none"/>
        </w:rPr>
        <w:instrText xml:space="preserve"> HYPERLINK "http://www.ccgp-jiangsu.gov.cn/jiangsu/paying.html"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http://www.ccgp-jiangsu.gov.cn/jiangsu/paying.html</w:t>
      </w:r>
      <w:r>
        <w:rPr>
          <w:rFonts w:hint="eastAsia" w:ascii="宋体" w:hAnsi="宋体" w:eastAsia="宋体" w:cs="宋体"/>
          <w:color w:val="auto"/>
          <w:sz w:val="24"/>
          <w:szCs w:val="24"/>
          <w:highlight w:val="none"/>
        </w:rPr>
        <w:fldChar w:fldCharType="end"/>
      </w:r>
      <w:r/>
    </w:p>
    <w:p>
      <w:pPr>
        <w:pStyle w:val="1441"/>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中征平台：</w:t>
      </w:r>
      <w:r>
        <w:rPr>
          <w:color w:val="auto"/>
          <w:sz w:val="24"/>
          <w:szCs w:val="24"/>
          <w:highlight w:val="none"/>
        </w:rPr>
        <w:fldChar w:fldCharType="begin"/>
      </w:r>
      <w:r>
        <w:rPr>
          <w:color w:val="auto"/>
          <w:sz w:val="24"/>
          <w:szCs w:val="24"/>
          <w:highlight w:val="none"/>
        </w:rPr>
        <w:instrText xml:space="preserve"> HYPERLINK "https://www.crcrfsp.com/"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https://www.crcrfsp.com/</w:t>
      </w:r>
      <w:r>
        <w:rPr>
          <w:rFonts w:hint="eastAsia" w:ascii="宋体" w:hAnsi="宋体" w:eastAsia="宋体" w:cs="宋体"/>
          <w:color w:val="auto"/>
          <w:sz w:val="24"/>
          <w:szCs w:val="24"/>
          <w:highlight w:val="none"/>
        </w:rPr>
        <w:fldChar w:fldCharType="end"/>
      </w:r>
      <w:r/>
    </w:p>
    <w:p>
      <w:pPr>
        <w:pStyle w:val="1441"/>
        <w:jc w:val="both"/>
        <w:spacing w:beforeAutospacing="0" w:afterAutospacing="0" w:line="400" w:lineRule="exact"/>
        <w:rPr>
          <w:rFonts w:ascii="宋体" w:hAnsi="宋体" w:cs="宋体"/>
          <w:color w:val="auto"/>
          <w:spacing w:val="1"/>
          <w:sz w:val="24"/>
          <w:szCs w:val="24"/>
          <w:highlight w:val="none"/>
        </w:rPr>
      </w:pPr>
      <w:r>
        <w:rPr>
          <w:rFonts w:hint="eastAsia" w:ascii="宋体" w:hAnsi="宋体" w:eastAsia="宋体" w:cs="宋体"/>
          <w:color w:val="auto"/>
          <w:sz w:val="24"/>
          <w:szCs w:val="24"/>
          <w:highlight w:val="none"/>
        </w:rPr>
        <w:t xml:space="preserve"> 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1124"/>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约定的履约保证金数额对采购人承担赔偿责任。</w:t>
      </w:r>
      <w:r/>
    </w:p>
    <w:p>
      <w:pPr>
        <w:pStyle w:val="1124"/>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中列示可以以履约保函（保险）形式代替提供履约保证金相关内容，在供应商获取</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、领取中标（成交）通知书等环节主动宣传相关政策。</w:t>
      </w:r>
      <w:r/>
    </w:p>
    <w:p>
      <w:pPr>
        <w:pStyle w:val="1323"/>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w:t>
      </w:r>
      <w:r>
        <w:rPr>
          <w:rFonts w:hint="eastAsia" w:ascii="宋体" w:hAnsi="宋体" w:cs="宋体"/>
          <w:color w:val="auto"/>
          <w:sz w:val="24"/>
          <w:szCs w:val="24"/>
          <w:highlight w:val="none"/>
          <w:shd w:val="clear" w:color="auto" w:fill="ffffff"/>
          <w:lang w:eastAsia="zh-CN" w:bidi="ar"/>
        </w:rPr>
        <w:t xml:space="preserve">磋商文件</w:t>
      </w:r>
      <w:r>
        <w:rPr>
          <w:rFonts w:hint="eastAsia" w:ascii="宋体" w:hAnsi="宋体" w:eastAsia="宋体" w:cs="宋体"/>
          <w:color w:val="auto"/>
          <w:sz w:val="24"/>
          <w:szCs w:val="24"/>
          <w:highlight w:val="none"/>
          <w:shd w:val="clear" w:color="auto" w:fill="ffffff"/>
          <w:lang w:bidi="ar"/>
        </w:rPr>
        <w:t xml:space="preserve">（后缀名为“.kedt”）--将后缀名为“.kedt”的</w:t>
      </w:r>
      <w:r>
        <w:rPr>
          <w:rFonts w:hint="eastAsia" w:ascii="宋体" w:hAnsi="宋体" w:cs="宋体"/>
          <w:color w:val="auto"/>
          <w:sz w:val="24"/>
          <w:szCs w:val="24"/>
          <w:highlight w:val="none"/>
          <w:shd w:val="clear" w:color="auto" w:fill="ffffff"/>
          <w:lang w:eastAsia="zh-CN" w:bidi="ar"/>
        </w:rPr>
        <w:t xml:space="preserve">磋商文件</w:t>
      </w:r>
      <w:r>
        <w:rPr>
          <w:rFonts w:hint="eastAsia" w:ascii="宋体" w:hAnsi="宋体" w:eastAsia="宋体" w:cs="宋体"/>
          <w:color w:val="auto"/>
          <w:sz w:val="24"/>
          <w:szCs w:val="24"/>
          <w:highlight w:val="none"/>
          <w:shd w:val="clear" w:color="auto" w:fill="ffffff"/>
          <w:lang w:bidi="ar"/>
        </w:rPr>
        <w:t xml:space="preserve">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eastAsia="zh-CN" w:bidi="ar"/>
        </w:rPr>
        <w:t xml:space="preserve">磋商文件</w:t>
      </w:r>
      <w:r>
        <w:rPr>
          <w:rFonts w:hint="eastAsia" w:ascii="宋体" w:hAnsi="宋体" w:eastAsia="宋体" w:cs="宋体"/>
          <w:color w:val="auto"/>
          <w:sz w:val="24"/>
          <w:szCs w:val="24"/>
          <w:highlight w:val="none"/>
          <w:shd w:val="clear" w:color="auto" w:fill="ffffff"/>
          <w:lang w:bidi="ar"/>
        </w:rPr>
        <w:t xml:space="preserve">（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numPr>
          <w:ilvl w:val="0"/>
          <w:numId w:val="0"/>
        </w:numPr>
        <w:ind w:left="630"/>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CA数字证书”的获取与更换: </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ind w:firstLine="643"/>
        <w:spacing w:line="520" w:lineRule="exact"/>
        <w:rPr>
          <w:rFonts w:hint="eastAsia" w:ascii="宋体" w:hAnsi="宋体" w:eastAsia="宋体" w:cs="宋体"/>
          <w:b/>
          <w:bCs/>
          <w:color w:val="auto"/>
          <w:sz w:val="28"/>
          <w:szCs w:val="28"/>
          <w:highlight w:val="none"/>
          <w:lang w:eastAsia="zh-CN"/>
        </w:rPr>
      </w:pPr>
      <w:r>
        <w:rPr>
          <w:rFonts w:hint="eastAsia"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eastAsia="zh-CN"/>
        </w:rPr>
        <w:t xml:space="preserve">、竞争性谈判、磋商不见面交易注意事项</w:t>
      </w:r>
      <w:r/>
    </w:p>
    <w:p>
      <w:pPr>
        <w:ind w:firstLine="520"/>
        <w:jc w:val="left"/>
        <w:spacing w:line="52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1.安装调试音视频设备。</w:t>
      </w:r>
      <w:r>
        <w:rPr>
          <w:rFonts w:hint="eastAsia" w:ascii="宋体" w:hAnsi="宋体" w:eastAsia="宋体" w:cs="宋体"/>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2.确保音视频畅通。</w:t>
      </w:r>
      <w:r>
        <w:rPr>
          <w:rFonts w:hint="eastAsia" w:ascii="宋体" w:hAnsi="宋体" w:eastAsia="宋体" w:cs="宋体"/>
          <w:color w:val="auto"/>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3.及时完成最终报价。</w:t>
      </w:r>
      <w:r>
        <w:rPr>
          <w:rFonts w:hint="eastAsia" w:ascii="宋体" w:hAnsi="宋体" w:eastAsia="宋体" w:cs="宋体"/>
          <w:color w:val="auto"/>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eastAsia="宋体" w:cs="宋体"/>
          <w:b/>
          <w:bCs/>
          <w:color w:val="auto"/>
          <w:sz w:val="28"/>
          <w:szCs w:val="28"/>
          <w:highlight w:val="none"/>
          <w:lang w:eastAsia="zh-CN"/>
        </w:rPr>
      </w:pPr>
      <w:r>
        <w:rPr>
          <w:rFonts w:hint="eastAsia"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eastAsia="zh-CN"/>
        </w:rPr>
        <w:t xml:space="preserve">、供应商相关法律责任提醒</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w:t>
      </w:r>
      <w:r>
        <w:rPr>
          <w:rFonts w:hint="eastAsia" w:ascii="宋体" w:hAnsi="宋体" w:eastAsia="宋体" w:cs="宋体"/>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（一）提供虚假材料谋取中标、成交的；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（二）采取不正当手段诋毁、排挤其他供应商的；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（三）与采购人、其他供应商或者采购代理机构恶意串通的；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（四）向采购人、采购代理机构行贿或者提供其他不正当利益的；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（五）在招标采购过程中与采购人进行协商谈判的；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（六）拒绝有关部门监督检查或者提供虚假情况的。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供应商有前款第（一）至（五）项情形之一的，中标、成交无效。</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《政府采购法实施条例》</w:t>
      </w:r>
      <w:r>
        <w:rPr>
          <w:rFonts w:hint="eastAsia" w:ascii="宋体" w:hAnsi="宋体" w:eastAsia="宋体" w:cs="宋体"/>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（二）中标或者成交后无正当理由拒不与采购人签订政府采购合同；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确定的事项签订政府采购合同；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（四）将政府采购合同转包；</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（五）提供假冒伪劣产品；</w:t>
      </w:r>
      <w:r/>
    </w:p>
    <w:p>
      <w:pPr>
        <w:ind w:firstLine="518"/>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（六）擅自变更、中止或者终止政府采购合同。</w:t>
      </w:r>
      <w:r/>
    </w:p>
    <w:p>
      <w:pPr>
        <w:pStyle w:val="1102"/>
        <w:numPr>
          <w:ilvl w:val="0"/>
          <w:numId w:val="0"/>
        </w:numPr>
        <w:ind w:firstLine="480"/>
        <w:keepLines w:val="0"/>
        <w:keepNext w:val="0"/>
        <w:pageBreakBefore w:val="0"/>
        <w:spacing w:line="520" w:lineRule="exact"/>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07"/>
        <w:jc w:val="center"/>
        <w:keepLines w:val="0"/>
        <w:keepNext w:val="0"/>
        <w:pageBreakBefore w:val="0"/>
        <w:spacing w:line="520" w:lineRule="exact"/>
        <w:rPr>
          <w:rFonts w:hint="eastAsia" w:ascii="宋体" w:hAnsi="宋体" w:eastAsia="宋体" w:cs="宋体"/>
          <w:color w:val="auto"/>
          <w:sz w:val="24"/>
          <w:szCs w:val="24"/>
          <w:highlight w:val="none"/>
          <w:shd w:val="clear" w:color="auto" w:fill="ffffff"/>
          <w:lang w:val="en-US" w:eastAsia="zh-CN" w:bidi="ar"/>
        </w:rPr>
        <w:sectPr>
          <w:footnotePr/>
          <w:endnotePr/>
          <w:type w:val="nextPage"/>
          <w:pgSz w:w="11906" w:h="16838" w:orient="portrait"/>
          <w:pgMar w:top="1213" w:right="1418" w:bottom="1400" w:left="1418" w:header="851" w:footer="992" w:gutter="0"/>
          <w:pgNumType w:start="1"/>
          <w:cols w:num="1" w:sep="0" w:space="720" w:equalWidth="1"/>
          <w:docGrid w:linePitch="360"/>
        </w:sectPr>
      </w:pPr>
      <w:r>
        <w:rPr>
          <w:rFonts w:hint="eastAsia" w:ascii="宋体" w:hAnsi="宋体" w:eastAsia="宋体" w:cs="宋体"/>
          <w:color w:val="auto"/>
          <w:sz w:val="24"/>
          <w:szCs w:val="24"/>
          <w:highlight w:val="none"/>
          <w:shd w:val="clear" w:color="auto" w:fill="ffffff"/>
          <w:lang w:val="en-US" w:eastAsia="zh-CN" w:bidi="ar"/>
        </w:rPr>
      </w:r>
      <w:r/>
    </w:p>
    <w:p>
      <w:pPr>
        <w:pStyle w:val="1107"/>
        <w:jc w:val="center"/>
        <w:spacing w:line="360" w:lineRule="auto"/>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1107"/>
        <w:jc w:val="center"/>
        <w:spacing w:line="360" w:lineRule="auto"/>
        <w:rPr>
          <w:rFonts w:ascii="Times New Roman" w:hAnsi="Times New Roman"/>
          <w:b/>
          <w:bCs/>
          <w:color w:val="auto"/>
          <w:sz w:val="44"/>
          <w:szCs w:val="44"/>
          <w:highlight w:val="none"/>
        </w:rPr>
      </w:pPr>
      <w:r>
        <w:rPr>
          <w:rFonts w:ascii="Times New Roman" w:hAnsi="Times New Roman"/>
          <w:b/>
          <w:bCs/>
          <w:color w:val="auto"/>
          <w:sz w:val="44"/>
          <w:szCs w:val="44"/>
          <w:highlight w:val="none"/>
        </w:rPr>
        <w:t xml:space="preserve">目     录</w:t>
      </w:r>
      <w:r/>
    </w:p>
    <w:p>
      <w:pPr>
        <w:pStyle w:val="1107"/>
        <w:jc w:val="center"/>
        <w:spacing w:line="360" w:lineRule="auto"/>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1115"/>
        <w:rPr>
          <w:rFonts w:eastAsiaTheme="minorEastAsia"/>
          <w:color w:val="auto"/>
          <w:sz w:val="21"/>
          <w:szCs w:val="22"/>
          <w:highlight w:val="none"/>
        </w:rPr>
      </w:pPr>
      <w:r>
        <w:rPr>
          <w:color w:val="auto"/>
          <w:highlight w:val="none"/>
        </w:rPr>
        <w:fldChar w:fldCharType="begin"/>
      </w:r>
      <w:r>
        <w:rPr>
          <w:color w:val="auto"/>
          <w:highlight w:val="none"/>
        </w:rPr>
        <w:instrText xml:space="preserve"> TOC \o "1-1" \h \z \u </w:instrText>
      </w:r>
      <w:r>
        <w:rPr>
          <w:color w:val="auto"/>
          <w:highlight w:val="none"/>
        </w:rPr>
        <w:fldChar w:fldCharType="separate"/>
      </w:r>
      <w:r>
        <w:rPr>
          <w:color w:val="auto"/>
          <w:highlight w:val="none"/>
        </w:rPr>
        <w:fldChar w:fldCharType="begin"/>
      </w:r>
      <w:r>
        <w:rPr>
          <w:color w:val="auto"/>
          <w:highlight w:val="none"/>
        </w:rPr>
        <w:instrText xml:space="preserve"> HYPERLINK \l "_Toc169708224" </w:instrText>
      </w:r>
      <w:r>
        <w:rPr>
          <w:color w:val="auto"/>
          <w:highlight w:val="none"/>
        </w:rPr>
        <w:fldChar w:fldCharType="separate"/>
      </w:r>
      <w:r>
        <w:rPr>
          <w:rStyle w:val="1140"/>
          <w:color w:val="auto"/>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_Toc169708224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115"/>
        <w:rPr>
          <w:rFonts w:eastAsiaTheme="minorEastAsia"/>
          <w:color w:val="auto"/>
          <w:sz w:val="21"/>
          <w:szCs w:val="22"/>
          <w:highlight w:val="none"/>
        </w:rPr>
      </w:pPr>
      <w:r>
        <w:rPr>
          <w:color w:val="auto"/>
          <w:highlight w:val="none"/>
        </w:rPr>
        <w:fldChar w:fldCharType="begin"/>
      </w:r>
      <w:r>
        <w:rPr>
          <w:color w:val="auto"/>
          <w:highlight w:val="none"/>
        </w:rPr>
        <w:instrText xml:space="preserve"> HYPERLINK \l "_Toc169708225" </w:instrText>
      </w:r>
      <w:r>
        <w:rPr>
          <w:color w:val="auto"/>
          <w:highlight w:val="none"/>
        </w:rPr>
        <w:fldChar w:fldCharType="separate"/>
      </w:r>
      <w:r>
        <w:rPr>
          <w:rStyle w:val="1140"/>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_Toc169708225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1115"/>
        <w:rPr>
          <w:rFonts w:eastAsiaTheme="minorEastAsia"/>
          <w:color w:val="auto"/>
          <w:sz w:val="21"/>
          <w:szCs w:val="22"/>
          <w:highlight w:val="none"/>
        </w:rPr>
      </w:pPr>
      <w:r>
        <w:rPr>
          <w:color w:val="auto"/>
          <w:highlight w:val="none"/>
        </w:rPr>
        <w:fldChar w:fldCharType="begin"/>
      </w:r>
      <w:r>
        <w:rPr>
          <w:color w:val="auto"/>
          <w:highlight w:val="none"/>
        </w:rPr>
        <w:instrText xml:space="preserve"> HYPERLINK \l "_Toc169708226" </w:instrText>
      </w:r>
      <w:r>
        <w:rPr>
          <w:color w:val="auto"/>
          <w:highlight w:val="none"/>
        </w:rPr>
        <w:fldChar w:fldCharType="separate"/>
      </w:r>
      <w:r>
        <w:rPr>
          <w:rStyle w:val="1140"/>
          <w:color w:val="auto"/>
          <w:highlight w:val="none"/>
        </w:rPr>
        <w:t xml:space="preserve">第三章  竞争性磋商</w:t>
      </w:r>
      <w:r>
        <w:rPr>
          <w:color w:val="auto"/>
          <w:highlight w:val="none"/>
        </w:rPr>
        <w:tab/>
      </w:r>
      <w:r>
        <w:rPr>
          <w:color w:val="auto"/>
          <w:highlight w:val="none"/>
        </w:rPr>
        <w:fldChar w:fldCharType="begin"/>
      </w:r>
      <w:r>
        <w:rPr>
          <w:color w:val="auto"/>
          <w:highlight w:val="none"/>
        </w:rPr>
        <w:instrText xml:space="preserve"> PAGEREF _Toc169708226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1115"/>
        <w:rPr>
          <w:rFonts w:eastAsiaTheme="minorEastAsia"/>
          <w:color w:val="auto"/>
          <w:sz w:val="21"/>
          <w:szCs w:val="22"/>
          <w:highlight w:val="none"/>
        </w:rPr>
      </w:pPr>
      <w:r>
        <w:rPr>
          <w:color w:val="auto"/>
          <w:highlight w:val="none"/>
        </w:rPr>
        <w:fldChar w:fldCharType="begin"/>
      </w:r>
      <w:r>
        <w:rPr>
          <w:color w:val="auto"/>
          <w:highlight w:val="none"/>
        </w:rPr>
        <w:instrText xml:space="preserve"> HYPERLINK \l "_Toc169708227" </w:instrText>
      </w:r>
      <w:r>
        <w:rPr>
          <w:color w:val="auto"/>
          <w:highlight w:val="none"/>
        </w:rPr>
        <w:fldChar w:fldCharType="separate"/>
      </w:r>
      <w:r>
        <w:rPr>
          <w:rStyle w:val="1140"/>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_Toc169708227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1115"/>
        <w:rPr>
          <w:rFonts w:eastAsiaTheme="minorEastAsia"/>
          <w:color w:val="auto"/>
          <w:sz w:val="21"/>
          <w:szCs w:val="22"/>
          <w:highlight w:val="none"/>
        </w:rPr>
      </w:pPr>
      <w:r>
        <w:rPr>
          <w:color w:val="auto"/>
          <w:highlight w:val="none"/>
        </w:rPr>
        <w:fldChar w:fldCharType="begin"/>
      </w:r>
      <w:r>
        <w:rPr>
          <w:color w:val="auto"/>
          <w:highlight w:val="none"/>
        </w:rPr>
        <w:instrText xml:space="preserve"> HYPERLINK \l "_Toc169708228" </w:instrText>
      </w:r>
      <w:r>
        <w:rPr>
          <w:color w:val="auto"/>
          <w:highlight w:val="none"/>
        </w:rPr>
        <w:fldChar w:fldCharType="separate"/>
      </w:r>
      <w:r>
        <w:rPr>
          <w:rStyle w:val="1140"/>
          <w:color w:val="auto"/>
          <w:highlight w:val="none"/>
        </w:rPr>
        <w:t xml:space="preserve">第五章  合同草案条款</w:t>
      </w:r>
      <w:r>
        <w:rPr>
          <w:color w:val="auto"/>
          <w:highlight w:val="none"/>
        </w:rPr>
        <w:tab/>
      </w:r>
      <w:r>
        <w:rPr>
          <w:color w:val="auto"/>
          <w:highlight w:val="none"/>
        </w:rPr>
        <w:fldChar w:fldCharType="begin"/>
      </w:r>
      <w:r>
        <w:rPr>
          <w:color w:val="auto"/>
          <w:highlight w:val="none"/>
        </w:rPr>
        <w:instrText xml:space="preserve"> PAGEREF _Toc169708228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1115"/>
        <w:rPr>
          <w:rFonts w:eastAsiaTheme="minorEastAsia"/>
          <w:color w:val="auto"/>
          <w:sz w:val="21"/>
          <w:szCs w:val="22"/>
          <w:highlight w:val="none"/>
        </w:rPr>
      </w:pPr>
      <w:r>
        <w:rPr>
          <w:color w:val="auto"/>
          <w:highlight w:val="none"/>
        </w:rPr>
        <w:fldChar w:fldCharType="begin"/>
      </w:r>
      <w:r>
        <w:rPr>
          <w:color w:val="auto"/>
          <w:highlight w:val="none"/>
        </w:rPr>
        <w:instrText xml:space="preserve"> HYPERLINK \l "_Toc169708229" </w:instrText>
      </w:r>
      <w:r>
        <w:rPr>
          <w:color w:val="auto"/>
          <w:highlight w:val="none"/>
        </w:rPr>
        <w:fldChar w:fldCharType="separate"/>
      </w:r>
      <w:r>
        <w:rPr>
          <w:rStyle w:val="1140"/>
          <w:color w:val="auto"/>
          <w:highlight w:val="none"/>
        </w:rPr>
        <w:t xml:space="preserve">第六章  响应文件格式及要求</w:t>
      </w:r>
      <w:r>
        <w:rPr>
          <w:color w:val="auto"/>
          <w:highlight w:val="none"/>
        </w:rPr>
        <w:tab/>
      </w:r>
      <w:r>
        <w:rPr>
          <w:color w:val="auto"/>
          <w:highlight w:val="none"/>
        </w:rPr>
        <w:fldChar w:fldCharType="begin"/>
      </w:r>
      <w:r>
        <w:rPr>
          <w:color w:val="auto"/>
          <w:highlight w:val="none"/>
        </w:rPr>
        <w:instrText xml:space="preserve"> PAGEREF _Toc169708229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1107"/>
        <w:spacing w:line="360" w:lineRule="exact"/>
        <w:tabs>
          <w:tab w:val="left" w:pos="5955" w:leader="none"/>
        </w:tabs>
        <w:rPr>
          <w:rFonts w:ascii="Times New Roman" w:hAnsi="Times New Roman"/>
          <w:color w:val="auto"/>
          <w:szCs w:val="24"/>
          <w:highlight w:val="none"/>
        </w:rPr>
      </w:pPr>
      <w:r>
        <w:rPr>
          <w:rFonts w:ascii="Times New Roman" w:hAnsi="Times New Roman"/>
          <w:color w:val="auto"/>
          <w:szCs w:val="24"/>
          <w:highlight w:val="none"/>
        </w:rPr>
        <w:fldChar w:fldCharType="end"/>
      </w:r>
      <w:r>
        <w:rPr>
          <w:rFonts w:ascii="Times New Roman" w:hAnsi="Times New Roman"/>
          <w:color w:val="auto"/>
          <w:szCs w:val="24"/>
          <w:highlight w:val="none"/>
        </w:rPr>
        <w:tab/>
      </w:r>
      <w:r/>
    </w:p>
    <w:p>
      <w:pPr>
        <w:pStyle w:val="1107"/>
        <w:spacing w:line="360" w:lineRule="exact"/>
        <w:tabs>
          <w:tab w:val="left" w:pos="5955" w:leader="none"/>
        </w:tabs>
        <w:rPr>
          <w:rFonts w:ascii="Times New Roman" w:hAnsi="Times New Roman"/>
          <w:color w:val="auto"/>
          <w:szCs w:val="24"/>
          <w:highlight w:val="none"/>
        </w:rPr>
      </w:pPr>
      <w:r>
        <w:rPr>
          <w:rFonts w:ascii="Times New Roman" w:hAnsi="Times New Roman"/>
          <w:color w:val="auto"/>
          <w:szCs w:val="24"/>
          <w:highlight w:val="none"/>
        </w:rPr>
      </w:r>
      <w:r/>
    </w:p>
    <w:p>
      <w:pPr>
        <w:pStyle w:val="1107"/>
        <w:spacing w:line="360" w:lineRule="auto"/>
        <w:rPr>
          <w:rFonts w:ascii="Times New Roman" w:hAnsi="Times New Roman"/>
          <w:color w:val="auto"/>
          <w:szCs w:val="24"/>
          <w:highlight w:val="none"/>
        </w:rPr>
        <w:sectPr>
          <w:footnotePr/>
          <w:endnotePr/>
          <w:type w:val="nextPage"/>
          <w:pgSz w:w="11906" w:h="16838" w:orient="portrait"/>
          <w:pgMar w:top="1213" w:right="1418" w:bottom="1400" w:left="1418" w:header="851" w:footer="992" w:gutter="0"/>
          <w:pgNumType w:start="1"/>
          <w:cols w:num="1" w:sep="0" w:space="720" w:equalWidth="1"/>
          <w:docGrid w:linePitch="360"/>
        </w:sectPr>
      </w:pPr>
      <w:r>
        <w:rPr>
          <w:rFonts w:ascii="Times New Roman" w:hAnsi="Times New Roman"/>
          <w:color w:val="auto"/>
          <w:szCs w:val="24"/>
          <w:highlight w:val="none"/>
        </w:rPr>
      </w:r>
      <w:r/>
    </w:p>
    <w:p>
      <w:pPr>
        <w:pStyle w:val="1085"/>
        <w:ind w:left="210"/>
        <w:jc w:val="center"/>
        <w:spacing w:before="0" w:after="0" w:line="360" w:lineRule="auto"/>
        <w:rPr>
          <w:color w:val="auto"/>
          <w:sz w:val="32"/>
          <w:szCs w:val="32"/>
          <w:highlight w:val="none"/>
        </w:rPr>
      </w:pPr>
      <w:r/>
      <w:bookmarkStart w:id="1" w:name="_Toc98256275"/>
      <w:r/>
      <w:bookmarkStart w:id="2" w:name="_Toc169708224"/>
      <w:r>
        <w:rPr>
          <w:color w:val="auto"/>
          <w:sz w:val="32"/>
          <w:szCs w:val="32"/>
          <w:highlight w:val="none"/>
        </w:rPr>
        <w:t xml:space="preserve">第一章  竞争性磋商公告</w:t>
      </w:r>
      <w:bookmarkEnd w:id="1"/>
      <w:r/>
      <w:bookmarkEnd w:id="2"/>
      <w:r/>
      <w:r/>
    </w:p>
    <w:tbl>
      <w:tblPr>
        <w:tblStyle w:val="1095"/>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jc w:val="center"/>
          <w:trHeight w:val="1383"/>
        </w:trPr>
        <w:tc>
          <w:tcPr>
            <w:shd w:val="clear" w:color="auto" w:fill="auto"/>
            <w:tcW w:w="9780" w:type="dxa"/>
            <w:vAlign w:val="center"/>
            <w:textDirection w:val="lrTb"/>
            <w:noWrap w:val="false"/>
          </w:tcPr>
          <w:p>
            <w:pPr>
              <w:spacing w:line="410" w:lineRule="exact"/>
              <w:rPr>
                <w:rFonts w:hint="eastAsia" w:ascii="宋体" w:hAnsi="宋体" w:eastAsia="宋体" w:cs="宋体"/>
                <w:color w:val="auto"/>
                <w:sz w:val="22"/>
                <w:szCs w:val="22"/>
                <w:highlight w:val="none"/>
                <w:u w:val="single"/>
                <w:lang w:val="zh-CN"/>
              </w:rPr>
            </w:pPr>
            <w:r>
              <w:rPr>
                <w:rFonts w:hint="eastAsia" w:ascii="宋体" w:hAnsi="宋体" w:eastAsia="宋体" w:cs="宋体"/>
                <w:b/>
                <w:bCs/>
                <w:color w:val="auto"/>
                <w:sz w:val="22"/>
                <w:szCs w:val="22"/>
                <w:highlight w:val="none"/>
                <w:lang w:val="zh-CN"/>
              </w:rPr>
              <w:t xml:space="preserve">项目概况</w:t>
            </w:r>
            <w:r/>
          </w:p>
          <w:p>
            <w:pPr>
              <w:ind w:firstLine="482"/>
              <w:spacing w:line="41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u w:val="single"/>
                <w:lang w:val="zh-CN"/>
              </w:rPr>
              <w:t xml:space="preserve"> 2026年预算管理一体化系统运维服务(含乡镇)</w:t>
            </w:r>
            <w:r>
              <w:rPr>
                <w:rFonts w:hint="eastAsia" w:ascii="宋体" w:hAnsi="宋体" w:eastAsia="宋体" w:cs="宋体"/>
                <w:color w:val="auto"/>
                <w:sz w:val="22"/>
                <w:szCs w:val="22"/>
                <w:highlight w:val="none"/>
                <w:lang w:val="zh-CN"/>
              </w:rPr>
              <w:t xml:space="preserve">采购项目的潜在供应商应在</w:t>
            </w:r>
            <w:r>
              <w:rPr>
                <w:rFonts w:hint="eastAsia" w:ascii="宋体" w:hAnsi="宋体" w:eastAsia="宋体" w:cs="宋体"/>
                <w:color w:val="auto"/>
                <w:sz w:val="22"/>
                <w:szCs w:val="22"/>
                <w:highlight w:val="none"/>
                <w:u w:val="single"/>
                <w:lang w:val="zh-CN"/>
              </w:rPr>
              <w:t xml:space="preserve">“苏采云”系统（</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"http://jszfcg.jscz.gov.cn/jszc/login" </w:instrText>
            </w:r>
            <w:r>
              <w:rPr>
                <w:rFonts w:hint="eastAsia" w:ascii="宋体" w:hAnsi="宋体" w:eastAsia="宋体" w:cs="宋体"/>
                <w:color w:val="auto"/>
                <w:sz w:val="22"/>
                <w:szCs w:val="22"/>
                <w:highlight w:val="none"/>
              </w:rPr>
              <w:fldChar w:fldCharType="separate"/>
            </w:r>
            <w:r>
              <w:rPr>
                <w:rStyle w:val="1140"/>
                <w:rFonts w:hint="eastAsia" w:ascii="宋体" w:hAnsi="宋体" w:eastAsia="宋体" w:cs="宋体"/>
                <w:color w:val="auto"/>
                <w:sz w:val="22"/>
                <w:szCs w:val="22"/>
                <w:highlight w:val="none"/>
                <w:u w:val="single"/>
                <w:lang w:val="zh-CN"/>
              </w:rPr>
              <w:t xml:space="preserve">http://jszfcg.jscz.gov.cn/jszc/login</w:t>
            </w:r>
            <w:r>
              <w:rPr>
                <w:rStyle w:val="1140"/>
                <w:rFonts w:hint="eastAsia" w:ascii="宋体" w:hAnsi="宋体" w:eastAsia="宋体" w:cs="宋体"/>
                <w:color w:val="auto"/>
                <w:sz w:val="22"/>
                <w:szCs w:val="22"/>
                <w:highlight w:val="none"/>
                <w:u w:val="single"/>
                <w:lang w:val="zh-CN"/>
              </w:rPr>
              <w:fldChar w:fldCharType="end"/>
            </w:r>
            <w:r>
              <w:rPr>
                <w:rFonts w:hint="eastAsia" w:ascii="宋体" w:hAnsi="宋体" w:eastAsia="宋体" w:cs="宋体"/>
                <w:color w:val="auto"/>
                <w:sz w:val="22"/>
                <w:szCs w:val="22"/>
                <w:highlight w:val="none"/>
                <w:u w:val="single"/>
                <w:lang w:val="zh-CN"/>
              </w:rPr>
              <w:t xml:space="preserve">）</w:t>
            </w:r>
            <w:r>
              <w:rPr>
                <w:rFonts w:hint="eastAsia" w:ascii="宋体" w:hAnsi="宋体" w:eastAsia="宋体" w:cs="宋体"/>
                <w:color w:val="auto"/>
                <w:sz w:val="22"/>
                <w:szCs w:val="22"/>
                <w:highlight w:val="none"/>
                <w:lang w:val="zh-CN"/>
              </w:rPr>
              <w:t xml:space="preserve">获取</w:t>
            </w:r>
            <w:r>
              <w:rPr>
                <w:rFonts w:hint="eastAsia" w:ascii="宋体" w:hAnsi="宋体" w:eastAsia="宋体" w:cs="宋体"/>
                <w:color w:val="auto"/>
                <w:sz w:val="22"/>
                <w:szCs w:val="22"/>
                <w:highlight w:val="none"/>
                <w:lang w:val="en-US" w:eastAsia="zh-CN"/>
              </w:rPr>
              <w:t xml:space="preserve">磋商</w:t>
            </w:r>
            <w:r>
              <w:rPr>
                <w:rFonts w:hint="eastAsia" w:ascii="宋体" w:hAnsi="宋体" w:eastAsia="宋体" w:cs="宋体"/>
                <w:color w:val="auto"/>
                <w:sz w:val="22"/>
                <w:szCs w:val="22"/>
                <w:highlight w:val="none"/>
                <w:lang w:val="zh-CN"/>
              </w:rPr>
              <w:t xml:space="preserve">文件，并于</w:t>
            </w:r>
            <w:r>
              <w:rPr>
                <w:rFonts w:hint="eastAsia" w:ascii="宋体" w:hAnsi="宋体" w:cs="宋体"/>
                <w:color w:val="auto"/>
                <w:sz w:val="22"/>
                <w:szCs w:val="22"/>
                <w:highlight w:val="none"/>
                <w:u w:val="single"/>
                <w:lang w:val="en-US" w:eastAsia="zh-CN"/>
              </w:rPr>
              <w:t xml:space="preserve">2025年12月19日9点00分</w:t>
            </w:r>
            <w:r>
              <w:rPr>
                <w:rFonts w:hint="eastAsia" w:ascii="宋体" w:hAnsi="宋体" w:eastAsia="宋体" w:cs="宋体"/>
                <w:color w:val="auto"/>
                <w:sz w:val="22"/>
                <w:szCs w:val="22"/>
                <w:highlight w:val="none"/>
                <w:lang w:val="zh-CN"/>
              </w:rPr>
              <w:t xml:space="preserve">（北京时间）前提交响应文件。</w:t>
            </w:r>
            <w:r/>
          </w:p>
        </w:tc>
      </w:tr>
    </w:tbl>
    <w:p>
      <w:pPr>
        <w:ind w:firstLine="482"/>
        <w:keepLines w:val="0"/>
        <w:keepNext w:val="0"/>
        <w:pageBreakBefore w:val="0"/>
        <w:spacing w:line="520" w:lineRule="exact"/>
        <w:widowControl w:val="off"/>
        <w:rPr>
          <w:rFonts w:hint="eastAsia" w:ascii="宋体" w:hAnsi="宋体" w:eastAsia="宋体" w:cs="宋体"/>
          <w:color w:val="auto"/>
          <w:sz w:val="22"/>
          <w:szCs w:val="22"/>
          <w:highlight w:val="none"/>
          <w:lang w:val="zh-CN"/>
        </w:rPr>
      </w:pPr>
      <w:r>
        <w:rPr>
          <w:rFonts w:hint="eastAsia" w:ascii="宋体" w:hAnsi="宋体" w:eastAsia="宋体" w:cs="宋体"/>
          <w:b/>
          <w:bCs/>
          <w:color w:val="auto"/>
          <w:sz w:val="22"/>
          <w:szCs w:val="22"/>
          <w:highlight w:val="none"/>
        </w:rPr>
        <w:t xml:space="preserve">一、项目基本情况</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项目编号：</w:t>
      </w:r>
      <w:r>
        <w:rPr>
          <w:rFonts w:hint="eastAsia" w:ascii="宋体" w:hAnsi="宋体" w:cs="宋体"/>
          <w:color w:val="auto"/>
          <w:sz w:val="22"/>
          <w:szCs w:val="22"/>
          <w:highlight w:val="none"/>
          <w:lang w:val="zh-CN"/>
        </w:rPr>
        <w:t xml:space="preserve">JSZC-321282-JJJY-C2025-0024</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项目名称：2026年预算管理一体化系统运维服务(含乡镇)</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采购方式：竞争性磋商</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yellow"/>
        </w:rPr>
      </w:pPr>
      <w:r>
        <w:rPr>
          <w:rFonts w:hint="eastAsia" w:ascii="宋体" w:hAnsi="宋体" w:eastAsia="宋体" w:cs="宋体"/>
          <w:color w:val="auto"/>
          <w:sz w:val="22"/>
          <w:szCs w:val="22"/>
          <w:highlight w:val="none"/>
        </w:rPr>
        <w:t xml:space="preserve">预算金额：</w:t>
      </w:r>
      <w:r>
        <w:rPr>
          <w:rFonts w:hint="eastAsia" w:ascii="宋体" w:hAnsi="宋体" w:eastAsia="宋体" w:cs="宋体"/>
          <w:color w:val="auto"/>
          <w:sz w:val="22"/>
          <w:szCs w:val="22"/>
          <w:highlight w:val="none"/>
          <w:lang w:val="en-US" w:eastAsia="zh-CN"/>
        </w:rPr>
        <w:t xml:space="preserve">74万元</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最高限价：</w:t>
      </w:r>
      <w:r>
        <w:rPr>
          <w:rFonts w:hint="eastAsia" w:ascii="宋体" w:hAnsi="宋体" w:eastAsia="宋体" w:cs="宋体"/>
          <w:color w:val="auto"/>
          <w:sz w:val="22"/>
          <w:szCs w:val="22"/>
          <w:highlight w:val="none"/>
          <w:lang w:val="en-US" w:eastAsia="zh-CN"/>
        </w:rPr>
        <w:t xml:space="preserve">74万元</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采购需求：</w:t>
      </w:r>
      <w:r>
        <w:rPr>
          <w:rFonts w:hint="eastAsia" w:ascii="宋体" w:hAnsi="宋体" w:eastAsia="宋体" w:cs="宋体"/>
          <w:color w:val="auto"/>
          <w:sz w:val="22"/>
          <w:szCs w:val="22"/>
          <w:highlight w:val="none"/>
          <w:lang w:eastAsia="zh-CN"/>
        </w:rPr>
        <w:t xml:space="preserve">预算管理一体化系统运维服务（含乡镇）</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zh-CN"/>
        </w:rPr>
        <w:t xml:space="preserve">具体需求详见第四章采购需求。</w:t>
      </w:r>
      <w:r/>
    </w:p>
    <w:p>
      <w:pPr>
        <w:ind w:firstLine="480"/>
        <w:jc w:val="left"/>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rPr>
        <w:t xml:space="preserve">合同履行期限：</w:t>
      </w:r>
      <w:r>
        <w:rPr>
          <w:rFonts w:hint="eastAsia" w:ascii="宋体" w:hAnsi="宋体" w:eastAsia="宋体" w:cs="宋体"/>
          <w:color w:val="auto"/>
          <w:sz w:val="22"/>
          <w:szCs w:val="22"/>
          <w:highlight w:val="none"/>
          <w:lang w:val="en-US" w:eastAsia="zh-CN"/>
        </w:rPr>
        <w:t xml:space="preserve">2026年1月-2026年12月</w:t>
      </w:r>
      <w:r/>
    </w:p>
    <w:p>
      <w:pPr>
        <w:ind w:firstLine="480"/>
        <w:jc w:val="left"/>
        <w:keepLines w:val="0"/>
        <w:keepNext w:val="0"/>
        <w:pageBreakBefore w:val="0"/>
        <w:spacing w:line="520" w:lineRule="exact"/>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本项目</w:t>
      </w:r>
      <w:r>
        <w:rPr>
          <w:rFonts w:hint="eastAsia" w:ascii="宋体" w:hAnsi="宋体" w:eastAsia="宋体" w:cs="宋体"/>
          <w:color w:val="auto"/>
          <w:sz w:val="22"/>
          <w:szCs w:val="22"/>
          <w:highlight w:val="none"/>
          <w:u w:val="single"/>
          <w:lang w:val="zh-CN"/>
        </w:rPr>
        <w:t xml:space="preserve"> 不接受 </w:t>
      </w:r>
      <w:r>
        <w:rPr>
          <w:rFonts w:hint="eastAsia" w:ascii="宋体" w:hAnsi="宋体" w:eastAsia="宋体" w:cs="宋体"/>
          <w:color w:val="auto"/>
          <w:sz w:val="22"/>
          <w:szCs w:val="22"/>
          <w:highlight w:val="none"/>
          <w:lang w:val="zh-CN"/>
        </w:rPr>
        <w:t xml:space="preserve">联合体。</w:t>
      </w:r>
      <w:r/>
    </w:p>
    <w:p>
      <w:pPr>
        <w:ind w:firstLine="482"/>
        <w:keepLines w:val="0"/>
        <w:keepNext w:val="0"/>
        <w:pageBreakBefore w:val="0"/>
        <w:spacing w:line="52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二、申请人的资格要求：</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bookmarkStart w:id="3" w:name="_Toc35393792"/>
      <w:r/>
      <w:bookmarkStart w:id="4" w:name="_Toc35393623"/>
      <w:r>
        <w:rPr>
          <w:rFonts w:hint="eastAsia" w:ascii="宋体" w:hAnsi="宋体" w:eastAsia="宋体" w:cs="宋体"/>
          <w:color w:val="auto"/>
          <w:sz w:val="22"/>
          <w:szCs w:val="22"/>
          <w:highlight w:val="none"/>
        </w:rPr>
        <w:t xml:space="preserve">1、满足《中华人民共和国政府采购法》第二十二条规定：</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（1）具有独立承担民事责任的能力；</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（2）具有良好的商业信誉和健全的财务会计制度</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承诺制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（3）具有履行合同所必需的设备和专业技术能力</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承诺制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（4）有依法缴纳税收和社会保障资金的良好记录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承诺制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（5）参加政府采购活动前三年内，在经营活动中没有重大违法记录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承诺制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color w:val="auto"/>
          <w:sz w:val="22"/>
          <w:szCs w:val="22"/>
          <w:highlight w:val="none"/>
        </w:rPr>
        <w:t xml:space="preserve">法律、行政法规规定的其他条件。</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2、落实政府采购政策需满足的资格要求：</w:t>
      </w:r>
      <w:r/>
    </w:p>
    <w:p>
      <w:pPr>
        <w:ind w:firstLine="663"/>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zh-CN"/>
        </w:rPr>
        <w:t xml:space="preserve">本项目专门面向中小企业采购。</w:t>
      </w:r>
      <w:r>
        <w:rPr>
          <w:rFonts w:hint="eastAsia" w:ascii="宋体" w:hAnsi="宋体" w:eastAsia="宋体" w:cs="宋体"/>
          <w:color w:val="auto"/>
          <w:sz w:val="22"/>
          <w:szCs w:val="22"/>
          <w:highlight w:val="none"/>
          <w:lang w:val="en-US" w:eastAsia="zh-CN"/>
        </w:rPr>
        <w:t xml:space="preserve">供应商应为中小微企业、监狱企业、残疾人福利性单位之一；</w:t>
      </w:r>
      <w:r>
        <w:rPr>
          <w:rFonts w:hint="eastAsia" w:ascii="宋体" w:hAnsi="宋体" w:eastAsia="宋体" w:cs="宋体"/>
          <w:color w:val="auto"/>
          <w:sz w:val="22"/>
          <w:szCs w:val="22"/>
          <w:highlight w:val="none"/>
          <w:lang w:val="zh-CN"/>
        </w:rPr>
        <w:t xml:space="preserve">非以上企业参与本项目投标，将作无效标处理。</w:t>
      </w:r>
      <w:r/>
    </w:p>
    <w:p>
      <w:pPr>
        <w:numPr>
          <w:ilvl w:val="0"/>
          <w:numId w:val="3"/>
        </w:numPr>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本项目的特定资格要求：</w:t>
      </w:r>
      <w:r>
        <w:rPr>
          <w:rFonts w:hint="eastAsia" w:ascii="宋体" w:hAnsi="宋体" w:eastAsia="宋体" w:cs="宋体"/>
          <w:color w:val="auto"/>
          <w:sz w:val="22"/>
          <w:szCs w:val="22"/>
          <w:highlight w:val="none"/>
          <w:lang w:val="en-US" w:eastAsia="zh-CN"/>
        </w:rPr>
        <w:t xml:space="preserve">/</w:t>
      </w:r>
      <w:r/>
    </w:p>
    <w:p>
      <w:pPr>
        <w:numPr>
          <w:ilvl w:val="0"/>
          <w:numId w:val="3"/>
        </w:numPr>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至提交响应文件截止时间止，投标人有下列情形之一的，不得参加本项目政府采购活动：</w:t>
      </w:r>
      <w:r/>
    </w:p>
    <w:p>
      <w:pPr>
        <w:numPr>
          <w:ilvl w:val="0"/>
          <w:numId w:val="0"/>
        </w:numPr>
        <w:ind w:firstLine="440"/>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单位负责人为同一人或者存在直接控股、管理关系的不同投标人；</w:t>
      </w:r>
      <w:r/>
    </w:p>
    <w:p>
      <w:pPr>
        <w:numPr>
          <w:ilvl w:val="0"/>
          <w:numId w:val="0"/>
        </w:numPr>
        <w:ind w:firstLine="440"/>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被各级财政主管部门取消采购项目所在地的参加政府采购资格且处于有效期内；</w:t>
      </w:r>
      <w:r/>
    </w:p>
    <w:p>
      <w:pPr>
        <w:numPr>
          <w:ilvl w:val="0"/>
          <w:numId w:val="0"/>
        </w:numPr>
        <w:ind w:firstLine="440"/>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被责令停业，暂扣或吊销营业执照，或吊销资质证书；</w:t>
      </w:r>
      <w:r/>
    </w:p>
    <w:p>
      <w:pPr>
        <w:numPr>
          <w:ilvl w:val="0"/>
          <w:numId w:val="0"/>
        </w:numPr>
        <w:ind w:firstLine="440"/>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进入清算程序，或被宣告破产，或其他丧失履约能力的情形；</w:t>
      </w:r>
      <w:r/>
    </w:p>
    <w:p>
      <w:pPr>
        <w:numPr>
          <w:ilvl w:val="0"/>
          <w:numId w:val="0"/>
        </w:numPr>
        <w:ind w:firstLine="440"/>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在中国政府采购网(www.ccgp.gov.cn)中被列入《政府采购严重违法失信行为记录名单》；</w:t>
      </w:r>
      <w:r/>
    </w:p>
    <w:p>
      <w:pPr>
        <w:numPr>
          <w:ilvl w:val="0"/>
          <w:numId w:val="0"/>
        </w:numPr>
        <w:ind w:firstLine="440"/>
        <w:jc w:val="left"/>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在“信用中国”网站（http://www.creditchina.gov.cn/）中被列入失信被执行人名单和重大税收违法案件当事人名单；</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三、获取</w:t>
      </w:r>
      <w:bookmarkEnd w:id="3"/>
      <w:r/>
      <w:bookmarkEnd w:id="4"/>
      <w:r>
        <w:rPr>
          <w:rFonts w:hint="eastAsia" w:ascii="宋体" w:hAnsi="宋体" w:eastAsia="宋体" w:cs="宋体"/>
          <w:b/>
          <w:bCs/>
          <w:color w:val="auto"/>
          <w:sz w:val="22"/>
          <w:szCs w:val="22"/>
          <w:highlight w:val="none"/>
          <w:lang w:eastAsia="zh-CN"/>
        </w:rPr>
        <w:t xml:space="preserve">磋商文件</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bookmarkStart w:id="5" w:name="_Toc35393793"/>
      <w:r/>
      <w:bookmarkStart w:id="6" w:name="_Toc28359082"/>
      <w:r/>
      <w:bookmarkStart w:id="7" w:name="_Toc28359005"/>
      <w:r/>
      <w:bookmarkStart w:id="8" w:name="_Toc35393624"/>
      <w:r>
        <w:rPr>
          <w:rFonts w:hint="eastAsia" w:ascii="宋体" w:hAnsi="宋体" w:eastAsia="宋体" w:cs="宋体"/>
          <w:color w:val="auto"/>
          <w:sz w:val="22"/>
          <w:szCs w:val="22"/>
          <w:highlight w:val="none"/>
        </w:rPr>
        <w:t xml:space="preserve">（一）时间：</w:t>
      </w:r>
      <w:r>
        <w:rPr>
          <w:rFonts w:hint="eastAsia" w:ascii="宋体" w:hAnsi="宋体" w:eastAsia="宋体" w:cs="宋体"/>
          <w:color w:val="auto"/>
          <w:sz w:val="22"/>
          <w:szCs w:val="22"/>
          <w:highlight w:val="none"/>
          <w:lang w:val="en-US" w:eastAsia="zh-CN"/>
        </w:rPr>
        <w:t xml:space="preserve">自磋商文件公告发布之日起5个工作日</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（二）获取方式：</w:t>
      </w:r>
      <w:r/>
    </w:p>
    <w:p>
      <w:pPr>
        <w:ind w:firstLine="721"/>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1.地点：网上注册登记成功后系统内免费下载。</w:t>
      </w:r>
      <w:r/>
    </w:p>
    <w:p>
      <w:pPr>
        <w:ind w:firstLine="721"/>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2.获取方式：本项目采用网上注册登记方式。</w:t>
      </w:r>
      <w:r/>
    </w:p>
    <w:p>
      <w:pPr>
        <w:ind w:firstLine="721"/>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3.潜在投标人访问电子招标投标交易平台的网络地址和方法：</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（1）潜在投标人访问电子招标投标交易平台的</w:t>
      </w:r>
      <w:bookmarkStart w:id="97" w:name="_GoBack"/>
      <w:r/>
      <w:bookmarkEnd w:id="97"/>
      <w:r>
        <w:rPr>
          <w:rFonts w:hint="eastAsia" w:ascii="宋体" w:hAnsi="宋体" w:eastAsia="宋体" w:cs="宋体"/>
          <w:color w:val="auto"/>
          <w:sz w:val="22"/>
          <w:szCs w:val="22"/>
          <w:highlight w:val="none"/>
        </w:rPr>
        <w:t xml:space="preserve">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（2）潜在投标人访问“苏采云”系统的网络地址和方法：“苏采云”系统的网址：http://jszfcg.jsczt.cn/，点击“苏采云”进入系统。</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“CA数字证书”的办理</w:t>
      </w:r>
      <w:r>
        <w:rPr>
          <w:rFonts w:hint="eastAsia" w:ascii="宋体" w:hAnsi="宋体" w:eastAsia="宋体" w:cs="宋体"/>
          <w:color w:val="auto"/>
          <w:sz w:val="22"/>
          <w:szCs w:val="22"/>
          <w:highlight w:val="none"/>
          <w:lang w:eastAsia="zh-CN"/>
        </w:rPr>
        <w:t xml:space="preserve">及变更等</w:t>
      </w:r>
      <w:r>
        <w:rPr>
          <w:rFonts w:hint="eastAsia" w:ascii="宋体" w:hAnsi="宋体" w:eastAsia="宋体" w:cs="宋体"/>
          <w:color w:val="auto"/>
          <w:sz w:val="22"/>
          <w:szCs w:val="22"/>
          <w:highlight w:val="none"/>
        </w:rPr>
        <w:t xml:space="preserve">详见</w:t>
      </w:r>
      <w:r>
        <w:rPr>
          <w:rFonts w:hint="eastAsia" w:ascii="宋体" w:hAnsi="宋体" w:eastAsia="宋体" w:cs="宋体"/>
          <w:color w:val="auto"/>
          <w:sz w:val="22"/>
          <w:szCs w:val="22"/>
          <w:highlight w:val="none"/>
          <w:lang w:eastAsia="zh-CN"/>
        </w:rPr>
        <w:t xml:space="preserve">“靖江市政府采购不见面交易相关提醒”</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ascii="宋体" w:hAnsi="宋体" w:eastAsia="宋体" w:cs="宋体"/>
          <w:color w:val="auto"/>
          <w:sz w:val="22"/>
          <w:szCs w:val="22"/>
          <w:highlight w:val="none"/>
          <w:lang w:eastAsia="zh-CN"/>
        </w:rPr>
        <w:t xml:space="preserve">“江苏省政府采购管理交易系统（苏采云）供应商操作手册”（</w:t>
      </w:r>
      <w:r>
        <w:rPr>
          <w:rFonts w:hint="eastAsia" w:ascii="宋体" w:hAnsi="宋体" w:eastAsia="宋体" w:cs="宋体"/>
          <w:color w:val="auto"/>
          <w:sz w:val="22"/>
          <w:szCs w:val="22"/>
          <w:highlight w:val="none"/>
          <w:shd w:val="clear" w:color="auto" w:fill="ffffff"/>
          <w:lang w:bidi="ar"/>
        </w:rPr>
        <w:t xml:space="preserve">http://www.ccgp-jiangsu.gov.cn/zlxz</w:t>
      </w:r>
      <w:r>
        <w:rPr>
          <w:rFonts w:hint="eastAsia" w:ascii="宋体" w:hAnsi="宋体" w:eastAsia="宋体" w:cs="宋体"/>
          <w:color w:val="auto"/>
          <w:sz w:val="22"/>
          <w:szCs w:val="22"/>
          <w:highlight w:val="none"/>
          <w:shd w:val="clear" w:color="auto" w:fill="ffffff"/>
          <w:lang w:eastAsia="zh-CN" w:bidi="ar"/>
        </w:rPr>
        <w:t xml:space="preserve">）</w:t>
      </w:r>
      <w:r>
        <w:rPr>
          <w:rFonts w:hint="eastAsia" w:ascii="宋体" w:hAnsi="宋体" w:eastAsia="宋体" w:cs="宋体"/>
          <w:color w:val="auto"/>
          <w:sz w:val="22"/>
          <w:szCs w:val="22"/>
          <w:highlight w:val="none"/>
        </w:rPr>
        <w:t xml:space="preserve">，点击进入“苏采云系统供应商操作手册”，进行下载。</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（5）招标代理机构（采购代理机构）将数据电文形式的招标文件加载至“苏采云”系统，供潜在投标人下载或者查阅。</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（6）苏采云系统优先使用谷歌浏览器参与不见面开标。</w:t>
      </w:r>
      <w:r/>
    </w:p>
    <w:p>
      <w:pPr>
        <w:ind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（7）有关本次采购的事项若存在变动或修改，敬请及时关注“江苏政府采购网”发布的更正公告。</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如潜在供应商未按上述要求操作，将自行承担所产生的风险。</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四、</w:t>
      </w:r>
      <w:bookmarkEnd w:id="5"/>
      <w:r/>
      <w:bookmarkEnd w:id="6"/>
      <w:r/>
      <w:bookmarkEnd w:id="7"/>
      <w:r/>
      <w:bookmarkEnd w:id="8"/>
      <w:r>
        <w:rPr>
          <w:rFonts w:hint="eastAsia" w:ascii="宋体" w:hAnsi="宋体" w:eastAsia="宋体" w:cs="宋体"/>
          <w:b/>
          <w:bCs/>
          <w:color w:val="auto"/>
          <w:sz w:val="22"/>
          <w:szCs w:val="22"/>
          <w:highlight w:val="none"/>
        </w:rPr>
        <w:t xml:space="preserve">响应文件提交</w:t>
      </w:r>
      <w:r/>
    </w:p>
    <w:p>
      <w:pPr>
        <w:ind w:firstLine="721"/>
        <w:keepLines w:val="0"/>
        <w:keepNext w:val="0"/>
        <w:pageBreakBefore w:val="0"/>
        <w:spacing w:line="520" w:lineRule="exact"/>
        <w:widowControl w:val="off"/>
        <w:rPr>
          <w:rFonts w:hint="eastAsia" w:ascii="宋体" w:hAnsi="宋体" w:eastAsia="宋体" w:cs="宋体"/>
          <w:color w:val="auto"/>
          <w:sz w:val="22"/>
          <w:szCs w:val="22"/>
          <w:highlight w:val="none"/>
        </w:rPr>
      </w:pPr>
      <w:r/>
      <w:bookmarkStart w:id="9" w:name="_Toc35393794"/>
      <w:r/>
      <w:bookmarkStart w:id="10" w:name="_Toc35393625"/>
      <w:r/>
      <w:bookmarkStart w:id="11" w:name="_Toc28359007"/>
      <w:r/>
      <w:bookmarkStart w:id="12" w:name="_Toc28359084"/>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截止时间（开标时间）</w:t>
      </w:r>
      <w:r>
        <w:rPr>
          <w:rFonts w:hint="eastAsia" w:ascii="宋体" w:hAnsi="宋体" w:cs="宋体"/>
          <w:color w:val="auto"/>
          <w:sz w:val="22"/>
          <w:szCs w:val="22"/>
          <w:highlight w:val="none"/>
          <w:lang w:eastAsia="zh-CN"/>
        </w:rPr>
        <w:t xml:space="preserve">2025年12月19日9点00分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eastAsia="zh-CN"/>
        </w:rPr>
        <w:t xml:space="preserve">北京时间）</w:t>
      </w:r>
      <w:r>
        <w:rPr>
          <w:rFonts w:hint="eastAsia" w:ascii="宋体" w:hAnsi="宋体" w:eastAsia="宋体" w:cs="宋体"/>
          <w:color w:val="auto"/>
          <w:sz w:val="22"/>
          <w:szCs w:val="22"/>
          <w:highlight w:val="none"/>
        </w:rPr>
        <w:t xml:space="preserve">，供应商投标文件从政府采购客户端工具制作并通过“苏采云”系统提交；</w:t>
      </w:r>
      <w:r/>
    </w:p>
    <w:p>
      <w:pPr>
        <w:ind w:firstLine="721"/>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地点：“苏采云”系统</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网址：http://jszfcg.jsczt.cn/</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开标大厅，点击“苏采云”进入系统“开标大厅”。</w:t>
      </w:r>
      <w:r/>
    </w:p>
    <w:p>
      <w:pPr>
        <w:ind w:firstLine="721"/>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投标人逾期上传或未按要求提交投标文件的，采购人不予受理。</w:t>
      </w:r>
      <w:r/>
    </w:p>
    <w:p>
      <w:pPr>
        <w:ind w:firstLine="482"/>
        <w:keepLines w:val="0"/>
        <w:keepNext w:val="0"/>
        <w:pageBreakBefore w:val="0"/>
        <w:spacing w:line="52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五、开启</w:t>
      </w:r>
      <w:r/>
    </w:p>
    <w:p>
      <w:pPr>
        <w:ind w:firstLine="721"/>
        <w:jc w:val="left"/>
        <w:keepLines w:val="0"/>
        <w:keepNext w:val="0"/>
        <w:pageBreakBefore w:val="0"/>
        <w:spacing w:line="52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时间：</w:t>
      </w:r>
      <w:r>
        <w:rPr>
          <w:rFonts w:hint="eastAsia" w:ascii="宋体" w:hAnsi="宋体" w:cs="宋体"/>
          <w:color w:val="auto"/>
          <w:sz w:val="22"/>
          <w:szCs w:val="22"/>
          <w:highlight w:val="none"/>
          <w:lang w:val="en-US" w:eastAsia="zh-CN"/>
        </w:rPr>
        <w:t xml:space="preserve">2025年12月19日9点00分</w:t>
      </w:r>
      <w:r>
        <w:rPr>
          <w:rFonts w:hint="eastAsia" w:ascii="宋体" w:hAnsi="宋体" w:eastAsia="宋体" w:cs="宋体"/>
          <w:color w:val="auto"/>
          <w:sz w:val="22"/>
          <w:szCs w:val="22"/>
          <w:highlight w:val="none"/>
        </w:rPr>
        <w:t xml:space="preserve">（北京时间）</w:t>
      </w:r>
      <w:r/>
    </w:p>
    <w:p>
      <w:pPr>
        <w:ind w:firstLine="721"/>
        <w:jc w:val="left"/>
        <w:keepLines w:val="0"/>
        <w:keepNext w:val="0"/>
        <w:pageBreakBefore w:val="0"/>
        <w:spacing w:line="52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地点：</w:t>
      </w:r>
      <w:r>
        <w:rPr>
          <w:rFonts w:hint="eastAsia" w:ascii="宋体" w:hAnsi="宋体" w:eastAsia="宋体" w:cs="宋体"/>
          <w:color w:val="auto"/>
          <w:sz w:val="22"/>
          <w:szCs w:val="22"/>
          <w:highlight w:val="none"/>
        </w:rPr>
        <w:t xml:space="preserve">“苏采云”系统（http://jszfcg.jscz.gov.cn/jszc/login）</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六、公告期限</w:t>
      </w:r>
      <w:bookmarkEnd w:id="9"/>
      <w:r/>
      <w:bookmarkEnd w:id="10"/>
      <w:r/>
      <w:bookmarkEnd w:id="11"/>
      <w:r/>
      <w:bookmarkEnd w:id="12"/>
      <w:r/>
      <w:r/>
    </w:p>
    <w:p>
      <w:pPr>
        <w:ind w:firstLine="66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自本公告发布之日起</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个工作日。</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rPr>
      </w:pPr>
      <w:r/>
      <w:bookmarkStart w:id="13" w:name="_Toc35393626"/>
      <w:r/>
      <w:bookmarkStart w:id="14" w:name="_Toc35393795"/>
      <w:r>
        <w:rPr>
          <w:rFonts w:hint="eastAsia" w:ascii="宋体" w:hAnsi="宋体" w:eastAsia="宋体" w:cs="宋体"/>
          <w:b/>
          <w:bCs/>
          <w:color w:val="auto"/>
          <w:sz w:val="22"/>
          <w:szCs w:val="22"/>
          <w:highlight w:val="none"/>
        </w:rPr>
        <w:t xml:space="preserve">七、其他补充事宜</w:t>
      </w:r>
      <w:bookmarkEnd w:id="13"/>
      <w:r/>
      <w:bookmarkEnd w:id="14"/>
      <w:r/>
      <w:r/>
    </w:p>
    <w:p>
      <w:pPr>
        <w:pStyle w:val="1147"/>
        <w:ind w:firstLine="220"/>
        <w:keepLines w:val="0"/>
        <w:keepNext w:val="0"/>
        <w:pageBreakBefore w:val="0"/>
        <w:spacing w:before="119" w:line="520" w:lineRule="exact"/>
        <w:widowControl w:val="off"/>
        <w:rPr>
          <w:rFonts w:hint="eastAsia" w:ascii="宋体" w:hAnsi="宋体" w:eastAsia="宋体" w:cs="宋体"/>
          <w:color w:val="auto"/>
          <w:sz w:val="22"/>
          <w:szCs w:val="22"/>
          <w:highlight w:val="none"/>
        </w:rPr>
      </w:pPr>
      <w:r/>
      <w:bookmarkStart w:id="15" w:name="_Toc35393796"/>
      <w:r/>
      <w:bookmarkStart w:id="16" w:name="_Toc28359085"/>
      <w:r/>
      <w:bookmarkStart w:id="17" w:name="_Toc35393627"/>
      <w:r/>
      <w:bookmarkStart w:id="18" w:name="_Toc28359008"/>
      <w:r>
        <w:rPr>
          <w:rFonts w:hint="eastAsia" w:ascii="宋体" w:hAnsi="宋体" w:eastAsia="宋体" w:cs="宋体"/>
          <w:color w:val="auto"/>
          <w:sz w:val="22"/>
          <w:szCs w:val="22"/>
          <w:highlight w:val="none"/>
        </w:rPr>
        <w:t xml:space="preserve">    如在报名中有任何疑问，请拨打电子化政府采购技术支持电话：0523-87633965。</w:t>
      </w:r>
      <w:r/>
    </w:p>
    <w:p>
      <w:pPr>
        <w:ind w:firstLine="482"/>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八、对本次采购提出询问，请按以下方式联系</w:t>
      </w:r>
      <w:bookmarkEnd w:id="15"/>
      <w:r/>
      <w:bookmarkEnd w:id="16"/>
      <w:r/>
      <w:bookmarkEnd w:id="17"/>
      <w:r/>
      <w:bookmarkEnd w:id="18"/>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采购人信息</w:t>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lang w:eastAsia="zh-CN"/>
        </w:rPr>
        <w:t xml:space="preserve">靖江市财政局</w:t>
      </w:r>
      <w:r/>
    </w:p>
    <w:p>
      <w:pPr>
        <w:ind w:left="210" w:firstLine="440"/>
        <w:jc w:val="left"/>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lang w:eastAsia="zh-CN"/>
        </w:rPr>
        <w:t xml:space="preserve">靖江市阳光大道1号</w:t>
      </w:r>
      <w:r/>
    </w:p>
    <w:p>
      <w:pPr>
        <w:ind w:left="210" w:firstLine="440"/>
        <w:jc w:val="left"/>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人：高先生</w:t>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联系方式：0523—89180618</w:t>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rPr>
      </w:pPr>
      <w:r/>
      <w:bookmarkStart w:id="19" w:name="_Toc28359086"/>
      <w:r/>
      <w:bookmarkStart w:id="20" w:name="_Toc28359009"/>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采购代理机构信息</w:t>
      </w:r>
      <w:bookmarkEnd w:id="19"/>
      <w:r/>
      <w:bookmarkEnd w:id="20"/>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lang w:eastAsia="zh-CN"/>
        </w:rPr>
        <w:t xml:space="preserve">靖江暨阳工程咨询有限公司</w:t>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lang w:eastAsia="zh-CN"/>
        </w:rPr>
        <w:t xml:space="preserve">靖江市人民南路28号（江苏浦江五楼507）</w:t>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联系方式：</w:t>
      </w:r>
      <w:bookmarkStart w:id="21" w:name="_Toc28359087"/>
      <w:r/>
      <w:bookmarkStart w:id="22" w:name="_Toc28359010"/>
      <w:r>
        <w:rPr>
          <w:rFonts w:hint="eastAsia" w:ascii="宋体" w:hAnsi="宋体" w:eastAsia="宋体" w:cs="宋体"/>
          <w:color w:val="auto"/>
          <w:sz w:val="22"/>
          <w:szCs w:val="22"/>
          <w:highlight w:val="none"/>
          <w:lang w:val="en-US" w:eastAsia="zh-CN"/>
        </w:rPr>
        <w:t xml:space="preserve">0523-81157779</w:t>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项目联系方式</w:t>
      </w:r>
      <w:bookmarkEnd w:id="21"/>
      <w:r/>
      <w:bookmarkEnd w:id="22"/>
      <w:r/>
      <w:r/>
    </w:p>
    <w:p>
      <w:pPr>
        <w:ind w:left="210" w:firstLine="480"/>
        <w:keepLines w:val="0"/>
        <w:keepNext w:val="0"/>
        <w:pageBreakBefore w:val="0"/>
        <w:spacing w:line="5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项目联系人：</w:t>
      </w:r>
      <w:r>
        <w:rPr>
          <w:rFonts w:hint="eastAsia" w:ascii="宋体" w:hAnsi="宋体" w:eastAsia="宋体" w:cs="宋体"/>
          <w:color w:val="auto"/>
          <w:sz w:val="22"/>
          <w:szCs w:val="22"/>
          <w:highlight w:val="none"/>
          <w:lang w:val="en-US" w:eastAsia="zh-CN"/>
        </w:rPr>
        <w:t xml:space="preserve">朱女士</w:t>
      </w:r>
      <w:r/>
    </w:p>
    <w:p>
      <w:pPr>
        <w:ind w:left="210" w:firstLine="480"/>
        <w:keepLines w:val="0"/>
        <w:keepNext w:val="0"/>
        <w:pageBreakBefore w:val="0"/>
        <w:spacing w:line="52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pacing w:val="28"/>
          <w:sz w:val="22"/>
          <w:szCs w:val="22"/>
          <w:highlight w:val="none"/>
        </w:rPr>
        <w:t xml:space="preserve">电    话</w:t>
      </w:r>
      <w:r>
        <w:rPr>
          <w:rFonts w:hint="eastAsia" w:ascii="宋体" w:hAnsi="宋体" w:eastAsia="宋体" w:cs="宋体"/>
          <w:color w:val="auto"/>
          <w:spacing w:val="2"/>
          <w:sz w:val="22"/>
          <w:szCs w:val="22"/>
          <w:highlight w:val="none"/>
        </w:rPr>
        <w:t xml:space="preserve">：</w:t>
      </w:r>
      <w:bookmarkStart w:id="23" w:name="_Toc302967369"/>
      <w:r>
        <w:rPr>
          <w:rFonts w:hint="eastAsia" w:ascii="宋体" w:hAnsi="宋体" w:eastAsia="宋体" w:cs="宋体"/>
          <w:color w:val="auto"/>
          <w:sz w:val="22"/>
          <w:szCs w:val="22"/>
          <w:highlight w:val="none"/>
          <w:lang w:val="en-US" w:eastAsia="zh-CN"/>
        </w:rPr>
        <w:t xml:space="preserve">0523-81157779</w:t>
      </w:r>
      <w:r/>
    </w:p>
    <w:p>
      <w:pPr>
        <w:ind w:left="210"/>
        <w:keepLines w:val="0"/>
        <w:keepNext w:val="0"/>
        <w:pageBreakBefore w:val="0"/>
        <w:spacing w:line="520" w:lineRule="exact"/>
        <w:widowControl w:val="off"/>
        <w:rPr>
          <w:color w:val="auto"/>
          <w:highlight w:val="none"/>
        </w:rPr>
        <w:sectPr>
          <w:headerReference w:type="first" r:id="rId10"/>
          <w:footerReference w:type="default" r:id="rId15"/>
          <w:footerReference w:type="first" r:id="rId16"/>
          <w:footnotePr/>
          <w:endnotePr/>
          <w:type w:val="nextPage"/>
          <w:pgSz w:w="11906" w:h="16838" w:orient="portrait"/>
          <w:pgMar w:top="1100" w:right="1134" w:bottom="1117" w:left="1134" w:header="851" w:footer="992" w:gutter="0"/>
          <w:pgNumType w:start="1"/>
          <w:cols w:num="1" w:sep="0" w:space="720" w:equalWidth="1"/>
          <w:docGrid w:linePitch="360"/>
          <w:titlePg/>
        </w:sectPr>
      </w:pPr>
      <w:r>
        <w:rPr>
          <w:color w:val="auto"/>
          <w:highlight w:val="none"/>
        </w:rPr>
      </w:r>
      <w:r/>
    </w:p>
    <w:p>
      <w:pPr>
        <w:pStyle w:val="1085"/>
        <w:jc w:val="center"/>
        <w:spacing w:before="0" w:after="0" w:line="360" w:lineRule="auto"/>
        <w:rPr>
          <w:color w:val="auto"/>
          <w:sz w:val="32"/>
          <w:szCs w:val="32"/>
          <w:highlight w:val="none"/>
        </w:rPr>
      </w:pPr>
      <w:r/>
      <w:bookmarkStart w:id="24" w:name="_Toc98256276"/>
      <w:r/>
      <w:bookmarkStart w:id="25" w:name="_Toc169708225"/>
      <w:r>
        <w:rPr>
          <w:color w:val="auto"/>
          <w:sz w:val="32"/>
          <w:szCs w:val="32"/>
          <w:highlight w:val="none"/>
        </w:rPr>
        <w:t xml:space="preserve">第二章  磋商须知</w:t>
      </w:r>
      <w:bookmarkEnd w:id="23"/>
      <w:r/>
      <w:bookmarkEnd w:id="24"/>
      <w:r/>
      <w:bookmarkEnd w:id="25"/>
      <w:r/>
      <w:r/>
    </w:p>
    <w:p>
      <w:pPr>
        <w:jc w:val="center"/>
        <w:keepLines/>
        <w:keepNext/>
        <w:spacing w:line="360" w:lineRule="auto"/>
        <w:rPr>
          <w:b/>
          <w:bCs/>
          <w:color w:val="auto"/>
          <w:sz w:val="28"/>
          <w:szCs w:val="32"/>
          <w:highlight w:val="none"/>
          <w:lang w:val="zh-CN"/>
        </w:rPr>
        <w:outlineLvl w:val="1"/>
      </w:pPr>
      <w:r>
        <w:rPr>
          <w:b/>
          <w:bCs/>
          <w:color w:val="auto"/>
          <w:sz w:val="28"/>
          <w:szCs w:val="32"/>
          <w:highlight w:val="none"/>
          <w:lang w:val="zh-CN"/>
        </w:rPr>
        <w:t xml:space="preserve">磋商须知前附表</w:t>
      </w:r>
      <w:r/>
    </w:p>
    <w:tbl>
      <w:tblPr>
        <w:tblStyle w:val="1095"/>
        <w:tblW w:w="10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2653"/>
        <w:gridCol w:w="6443"/>
      </w:tblGrid>
      <w:tr>
        <w:trPr>
          <w:jc w:val="center"/>
          <w:trHeight w:val="407"/>
          <w:tblHeader/>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tabs>
                <w:tab w:val="left" w:pos="7665" w:leader="none"/>
              </w:tabs>
              <w:rPr>
                <w:b/>
                <w:color w:val="auto"/>
                <w:sz w:val="21"/>
                <w:szCs w:val="21"/>
                <w:highlight w:val="none"/>
                <w:lang w:val="zh-CN"/>
              </w:rPr>
            </w:pPr>
            <w:r>
              <w:rPr>
                <w:b/>
                <w:color w:val="auto"/>
                <w:sz w:val="21"/>
                <w:szCs w:val="21"/>
                <w:highlight w:val="none"/>
                <w:lang w:val="zh-CN"/>
              </w:rPr>
              <w:t xml:space="preserve">条款号</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tabs>
                <w:tab w:val="left" w:pos="7665" w:leader="none"/>
              </w:tabs>
              <w:rPr>
                <w:b/>
                <w:color w:val="auto"/>
                <w:sz w:val="21"/>
                <w:szCs w:val="21"/>
                <w:highlight w:val="none"/>
                <w:lang w:val="zh-CN"/>
              </w:rPr>
            </w:pPr>
            <w:r>
              <w:rPr>
                <w:b/>
                <w:color w:val="auto"/>
                <w:sz w:val="21"/>
                <w:szCs w:val="21"/>
                <w:highlight w:val="none"/>
                <w:lang w:val="zh-CN"/>
              </w:rPr>
              <w:t xml:space="preserve">条款名称</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center"/>
              <w:spacing w:line="380" w:lineRule="exact"/>
              <w:tabs>
                <w:tab w:val="left" w:pos="7665" w:leader="none"/>
              </w:tabs>
              <w:rPr>
                <w:b/>
                <w:color w:val="auto"/>
                <w:sz w:val="21"/>
                <w:szCs w:val="21"/>
                <w:highlight w:val="none"/>
                <w:lang w:val="zh-CN"/>
              </w:rPr>
            </w:pPr>
            <w:r>
              <w:rPr>
                <w:b/>
                <w:color w:val="auto"/>
                <w:sz w:val="21"/>
                <w:szCs w:val="21"/>
                <w:highlight w:val="none"/>
                <w:lang w:val="zh-CN"/>
              </w:rPr>
              <w:t xml:space="preserve">内容与要求</w:t>
            </w:r>
            <w:r/>
          </w:p>
        </w:tc>
      </w:tr>
      <w:tr>
        <w:trPr>
          <w:jc w:val="center"/>
          <w:trHeight w:val="1202"/>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1.1.2</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采购人</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color w:val="auto"/>
                <w:sz w:val="21"/>
                <w:szCs w:val="21"/>
                <w:highlight w:val="none"/>
                <w:lang w:val="zh-CN"/>
              </w:rPr>
              <w:t xml:space="preserve">名    称：</w:t>
            </w:r>
            <w:r>
              <w:rPr>
                <w:rFonts w:hint="eastAsia"/>
                <w:color w:val="auto"/>
                <w:sz w:val="21"/>
                <w:szCs w:val="21"/>
                <w:highlight w:val="none"/>
                <w:lang w:val="zh-CN"/>
              </w:rPr>
              <w:t xml:space="preserve">靖江市财政局</w:t>
            </w:r>
            <w:r/>
          </w:p>
          <w:p>
            <w:pPr>
              <w:jc w:val="left"/>
              <w:spacing w:line="380" w:lineRule="exact"/>
              <w:rPr>
                <w:rFonts w:hint="eastAsia" w:ascii="宋体" w:hAnsi="宋体" w:cs="宋体"/>
                <w:color w:val="auto"/>
                <w:sz w:val="21"/>
                <w:szCs w:val="21"/>
                <w:highlight w:val="none"/>
                <w:lang w:eastAsia="zh-CN"/>
              </w:rPr>
            </w:pPr>
            <w:r>
              <w:rPr>
                <w:color w:val="auto"/>
                <w:sz w:val="21"/>
                <w:szCs w:val="21"/>
                <w:highlight w:val="none"/>
                <w:lang w:val="zh-CN"/>
              </w:rPr>
              <w:t xml:space="preserve">地    址：</w:t>
            </w:r>
            <w:r>
              <w:rPr>
                <w:rFonts w:hint="eastAsia" w:ascii="宋体" w:hAnsi="宋体" w:cs="宋体"/>
                <w:color w:val="auto"/>
                <w:sz w:val="21"/>
                <w:szCs w:val="21"/>
                <w:highlight w:val="none"/>
                <w:lang w:eastAsia="zh-CN"/>
              </w:rPr>
              <w:t xml:space="preserve">靖江市阳光大道1号</w:t>
            </w:r>
            <w:r/>
          </w:p>
          <w:p>
            <w:pPr>
              <w:jc w:val="left"/>
              <w:spacing w:line="380" w:lineRule="exact"/>
              <w:rPr>
                <w:rFonts w:hint="default" w:eastAsia="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 系 人：高先生</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联系方式：</w:t>
            </w:r>
            <w:r>
              <w:rPr>
                <w:rFonts w:hint="eastAsia" w:ascii="宋体" w:hAnsi="宋体" w:cs="宋体"/>
                <w:color w:val="auto"/>
                <w:sz w:val="21"/>
                <w:szCs w:val="21"/>
                <w:highlight w:val="none"/>
                <w:lang w:val="en-US" w:eastAsia="zh-CN"/>
              </w:rPr>
              <w:t xml:space="preserve">0523—89180618</w:t>
            </w:r>
            <w:r/>
          </w:p>
        </w:tc>
      </w:tr>
      <w:tr>
        <w:trPr>
          <w:jc w:val="center"/>
          <w:trHeight w:val="1522"/>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1.1.3</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采购代理机构</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color w:val="auto"/>
                <w:sz w:val="21"/>
                <w:szCs w:val="21"/>
                <w:highlight w:val="none"/>
                <w:lang w:val="zh-CN"/>
              </w:rPr>
              <w:t xml:space="preserve">名    称：</w:t>
            </w:r>
            <w:r>
              <w:rPr>
                <w:rFonts w:hint="eastAsia"/>
                <w:color w:val="auto"/>
                <w:sz w:val="21"/>
                <w:szCs w:val="21"/>
                <w:highlight w:val="none"/>
                <w:lang w:val="zh-CN"/>
              </w:rPr>
              <w:t xml:space="preserve">靖江暨阳工程咨询有限公司</w:t>
            </w:r>
            <w:r/>
          </w:p>
          <w:p>
            <w:pPr>
              <w:jc w:val="left"/>
              <w:spacing w:line="380" w:lineRule="exact"/>
              <w:rPr>
                <w:rFonts w:hint="default" w:eastAsia="宋体"/>
                <w:color w:val="auto"/>
                <w:sz w:val="21"/>
                <w:szCs w:val="21"/>
                <w:highlight w:val="none"/>
                <w:lang w:val="en-US" w:eastAsia="zh-CN"/>
              </w:rPr>
            </w:pPr>
            <w:r>
              <w:rPr>
                <w:color w:val="auto"/>
                <w:sz w:val="21"/>
                <w:szCs w:val="21"/>
                <w:highlight w:val="none"/>
                <w:lang w:val="zh-CN"/>
              </w:rPr>
              <w:t xml:space="preserve">地    址：</w:t>
            </w:r>
            <w:r>
              <w:rPr>
                <w:rFonts w:hint="eastAsia"/>
                <w:color w:val="auto"/>
                <w:sz w:val="21"/>
                <w:szCs w:val="21"/>
                <w:highlight w:val="none"/>
                <w:lang w:val="en-US" w:eastAsia="zh-CN"/>
              </w:rPr>
              <w:t xml:space="preserve">靖江市人民南路28号（江苏浦江五楼507）</w:t>
            </w:r>
            <w:r/>
          </w:p>
          <w:p>
            <w:pPr>
              <w:jc w:val="left"/>
              <w:spacing w:line="38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联 系 人：朱女士</w:t>
            </w:r>
            <w:r/>
          </w:p>
          <w:p>
            <w:pPr>
              <w:jc w:val="left"/>
              <w:spacing w:line="380" w:lineRule="exact"/>
              <w:rPr>
                <w:rFonts w:hint="default" w:eastAsia="宋体"/>
                <w:color w:val="auto"/>
                <w:sz w:val="21"/>
                <w:szCs w:val="21"/>
                <w:highlight w:val="none"/>
                <w:lang w:val="en-US" w:eastAsia="zh-CN"/>
              </w:rPr>
            </w:pPr>
            <w:r>
              <w:rPr>
                <w:color w:val="auto"/>
                <w:sz w:val="21"/>
                <w:szCs w:val="21"/>
                <w:highlight w:val="none"/>
                <w:lang w:val="zh-CN"/>
              </w:rPr>
              <w:t xml:space="preserve">联系方式：</w:t>
            </w:r>
            <w:r>
              <w:rPr>
                <w:rFonts w:hint="eastAsia"/>
                <w:color w:val="auto"/>
                <w:sz w:val="21"/>
                <w:szCs w:val="21"/>
                <w:highlight w:val="none"/>
                <w:lang w:val="en-US" w:eastAsia="zh-CN"/>
              </w:rPr>
              <w:t xml:space="preserve">0523-81157779</w:t>
            </w:r>
            <w:r/>
          </w:p>
        </w:tc>
      </w:tr>
      <w:tr>
        <w:trPr>
          <w:jc w:val="center"/>
          <w:trHeight w:val="674"/>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rPr>
            </w:pPr>
            <w:r>
              <w:rPr>
                <w:color w:val="auto"/>
                <w:sz w:val="21"/>
                <w:szCs w:val="21"/>
                <w:highlight w:val="none"/>
              </w:rPr>
              <w:t xml:space="preserve">1.1.4</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rFonts w:hint="eastAsia"/>
                <w:color w:val="auto"/>
                <w:sz w:val="21"/>
                <w:szCs w:val="21"/>
                <w:highlight w:val="none"/>
                <w:lang w:val="zh-CN"/>
              </w:rPr>
              <w:t xml:space="preserve">2026年预算管理一体化系统运维服务(含乡镇)</w:t>
            </w:r>
            <w:r/>
          </w:p>
        </w:tc>
      </w:tr>
      <w:tr>
        <w:trPr>
          <w:jc w:val="center"/>
          <w:trHeight w:val="669"/>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rPr>
            </w:pPr>
            <w:r>
              <w:rPr>
                <w:color w:val="auto"/>
                <w:sz w:val="21"/>
                <w:szCs w:val="21"/>
                <w:highlight w:val="none"/>
                <w:lang w:val="zh-CN"/>
              </w:rPr>
              <w:t xml:space="preserve">1.1.5</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项目编号</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rFonts w:hint="eastAsia"/>
                <w:color w:val="auto"/>
                <w:sz w:val="21"/>
                <w:szCs w:val="21"/>
                <w:highlight w:val="none"/>
                <w:lang w:val="zh-CN"/>
              </w:rPr>
              <w:t xml:space="preserve">JSZC-321282-JJJY-C2025-0024</w:t>
            </w:r>
            <w:r/>
          </w:p>
        </w:tc>
      </w:tr>
      <w:tr>
        <w:trPr>
          <w:jc w:val="center"/>
          <w:trHeight w:val="648"/>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rPr>
            </w:pPr>
            <w:r>
              <w:rPr>
                <w:color w:val="auto"/>
                <w:sz w:val="21"/>
                <w:szCs w:val="21"/>
                <w:highlight w:val="none"/>
                <w:lang w:val="zh-CN"/>
              </w:rPr>
              <w:t xml:space="preserve">1.1.6</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采购预算</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rFonts w:hint="eastAsia"/>
                <w:color w:val="auto"/>
                <w:sz w:val="21"/>
                <w:szCs w:val="21"/>
                <w:highlight w:val="none"/>
                <w:lang w:val="en-US" w:eastAsia="zh-CN"/>
              </w:rPr>
              <w:t xml:space="preserve">74万元</w:t>
            </w:r>
            <w:r/>
          </w:p>
        </w:tc>
      </w:tr>
      <w:tr>
        <w:trPr>
          <w:jc w:val="center"/>
          <w:trHeight w:val="831"/>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rPr>
            </w:pPr>
            <w:r>
              <w:rPr>
                <w:color w:val="auto"/>
                <w:sz w:val="21"/>
                <w:szCs w:val="21"/>
                <w:highlight w:val="none"/>
                <w:lang w:val="zh-CN"/>
              </w:rPr>
              <w:t xml:space="preserve">1.1.7</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lang w:val="zh-CN"/>
              </w:rPr>
              <w:t xml:space="preserve">最高限价</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rFonts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GB"/>
              </w:rPr>
              <w:t xml:space="preserve">同“采购预算”</w:t>
            </w:r>
            <w:r/>
          </w:p>
        </w:tc>
      </w:tr>
      <w:tr>
        <w:trPr>
          <w:jc w:val="center"/>
          <w:trHeight w:val="622"/>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rPr>
            </w:pPr>
            <w:r>
              <w:rPr>
                <w:color w:val="auto"/>
                <w:sz w:val="21"/>
                <w:szCs w:val="21"/>
                <w:highlight w:val="none"/>
                <w:lang w:val="zh-CN"/>
              </w:rPr>
              <w:t xml:space="preserve">1.2.1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合同履行期限</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rFonts w:hint="eastAsia"/>
                <w:color w:val="auto"/>
                <w:sz w:val="21"/>
                <w:szCs w:val="21"/>
                <w:highlight w:val="none"/>
                <w:lang w:val="zh-CN" w:eastAsia="zh-CN"/>
              </w:rPr>
              <w:t xml:space="preserve">2026年1月-2026年12月</w:t>
            </w:r>
            <w:r/>
          </w:p>
        </w:tc>
      </w:tr>
      <w:tr>
        <w:trPr>
          <w:jc w:val="center"/>
          <w:trHeight w:val="763"/>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1.3.3</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rFonts w:hint="eastAsia"/>
                <w:sz w:val="21"/>
                <w:szCs w:val="21"/>
                <w:highlight w:val="none"/>
                <w:lang w:val="en-US" w:bidi="ar-SA"/>
              </w:rPr>
              <w:t xml:space="preserve">合格供应商的基本条件</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lang w:val="zh-CN"/>
              </w:rPr>
              <w:t xml:space="preserve">详见磋商公告</w:t>
            </w:r>
            <w:r/>
          </w:p>
        </w:tc>
      </w:tr>
      <w:tr>
        <w:trPr>
          <w:jc w:val="center"/>
          <w:trHeight w:val="711"/>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1.3.5</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本项目是否接受联合体</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rFonts w:hint="default" w:eastAsia="宋体"/>
                <w:color w:val="auto"/>
                <w:sz w:val="21"/>
                <w:szCs w:val="21"/>
                <w:highlight w:val="none"/>
                <w:lang w:val="en-US"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接受</w:t>
            </w:r>
            <w:r>
              <w:rPr>
                <w:color w:val="auto"/>
                <w:sz w:val="21"/>
                <w:szCs w:val="21"/>
                <w:highlight w:val="none"/>
              </w:rPr>
              <w:br/>
            </w:r>
            <w:r>
              <w:rPr>
                <w:rFonts w:hint="eastAsia"/>
                <w:color w:val="auto"/>
                <w:sz w:val="21"/>
                <w:szCs w:val="21"/>
                <w:highlight w:val="none"/>
                <w:lang w:eastAsia="zh-CN"/>
              </w:rPr>
              <w:t xml:space="preserve">☑</w:t>
            </w:r>
            <w:r>
              <w:rPr>
                <w:color w:val="auto"/>
                <w:sz w:val="21"/>
                <w:szCs w:val="21"/>
                <w:highlight w:val="none"/>
              </w:rPr>
              <w:t xml:space="preserve">不接受</w:t>
            </w:r>
            <w:r/>
          </w:p>
        </w:tc>
      </w:tr>
      <w:tr>
        <w:trPr>
          <w:jc w:val="center"/>
          <w:trHeight w:val="638"/>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1.4.1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踏勘现场</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不组织</w:t>
            </w:r>
            <w:r/>
          </w:p>
        </w:tc>
      </w:tr>
      <w:tr>
        <w:trPr>
          <w:jc w:val="center"/>
          <w:trHeight w:val="643"/>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1.8</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偏离</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不允许（磋商过程中确认变动的除外）</w:t>
            </w:r>
            <w:r/>
          </w:p>
        </w:tc>
      </w:tr>
      <w:tr>
        <w:trPr>
          <w:jc w:val="center"/>
          <w:trHeight w:val="920"/>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2.2.1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供应商提出询问或澄清要求的截止时间</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响应文件提交截止时间前5日</w:t>
            </w:r>
            <w:r/>
          </w:p>
        </w:tc>
      </w:tr>
      <w:tr>
        <w:trPr>
          <w:jc w:val="center"/>
          <w:trHeight w:val="632"/>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3.3.2</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响应文件的有效期</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90日历天</w:t>
            </w:r>
            <w:r/>
          </w:p>
        </w:tc>
      </w:tr>
      <w:tr>
        <w:trPr>
          <w:jc w:val="center"/>
          <w:trHeight w:val="648"/>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3.7.5</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提交响应文件截止时间</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详见“第一章 竞争性磋商公告”</w:t>
            </w:r>
            <w:r/>
          </w:p>
        </w:tc>
      </w:tr>
      <w:tr>
        <w:trPr>
          <w:jc w:val="center"/>
          <w:trHeight w:val="1014"/>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4.1.1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开启响应文件的时间和地点</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开启响应文件时间：同提交响应文件截止时间</w:t>
            </w:r>
            <w:r/>
          </w:p>
          <w:p>
            <w:pPr>
              <w:jc w:val="left"/>
              <w:spacing w:line="380" w:lineRule="exact"/>
              <w:rPr>
                <w:color w:val="auto"/>
                <w:sz w:val="21"/>
                <w:szCs w:val="21"/>
                <w:highlight w:val="none"/>
              </w:rPr>
            </w:pPr>
            <w:r>
              <w:rPr>
                <w:color w:val="auto"/>
                <w:sz w:val="21"/>
                <w:szCs w:val="21"/>
                <w:highlight w:val="none"/>
              </w:rPr>
              <w:t xml:space="preserve">开启响应文件地点：“苏采云”系统“不见面开标大厅”</w:t>
            </w:r>
            <w:r/>
          </w:p>
        </w:tc>
      </w:tr>
      <w:tr>
        <w:trPr>
          <w:jc w:val="center"/>
          <w:trHeight w:val="1061"/>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5.1.1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磋商小组</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磋商小组人数：3人及上单数；由采购人代表和评审专家或全部由评审专家组成。</w:t>
            </w:r>
            <w:r/>
          </w:p>
        </w:tc>
      </w:tr>
      <w:tr>
        <w:trPr>
          <w:jc w:val="center"/>
          <w:trHeight w:val="873"/>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6.3.1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履约保证金</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rPr>
            </w:pPr>
            <w:r>
              <w:rPr>
                <w:color w:val="auto"/>
                <w:sz w:val="21"/>
                <w:szCs w:val="21"/>
                <w:highlight w:val="none"/>
              </w:rPr>
              <w:t xml:space="preserve">本项目无需递交履约保证金</w:t>
            </w:r>
            <w:r/>
          </w:p>
        </w:tc>
      </w:tr>
      <w:tr>
        <w:trPr>
          <w:jc w:val="center"/>
          <w:trHeight w:val="90"/>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rFonts w:hint="default" w:eastAsia="宋体"/>
                <w:color w:val="auto"/>
                <w:sz w:val="21"/>
                <w:szCs w:val="21"/>
                <w:highlight w:val="yellow"/>
                <w:lang w:val="en-US" w:eastAsia="zh-CN"/>
              </w:rPr>
            </w:pPr>
            <w:r>
              <w:rPr>
                <w:rFonts w:hint="eastAsia"/>
                <w:color w:val="auto"/>
                <w:sz w:val="21"/>
                <w:szCs w:val="21"/>
                <w:highlight w:val="none"/>
                <w:lang w:val="en-US" w:eastAsia="zh-CN"/>
              </w:rPr>
              <w:t xml:space="preserve">7.1</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采购代理机构收费</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jc w:val="left"/>
              <w:spacing w:line="380" w:lineRule="exact"/>
              <w:rPr>
                <w:color w:val="auto"/>
                <w:sz w:val="21"/>
                <w:szCs w:val="21"/>
                <w:highlight w:val="none"/>
                <w:lang w:val="zh-CN"/>
              </w:rPr>
            </w:pPr>
            <w:r>
              <w:rPr>
                <w:rFonts w:hint="eastAsia"/>
                <w:color w:val="auto"/>
                <w:sz w:val="21"/>
                <w:szCs w:val="21"/>
                <w:highlight w:val="none"/>
                <w:lang w:val="zh-CN"/>
              </w:rPr>
              <w:t xml:space="preserve">参照苏政采协【2024】20号文中规定的收费</w:t>
            </w:r>
            <w:r>
              <w:rPr>
                <w:rFonts w:hint="eastAsia"/>
                <w:color w:val="auto"/>
                <w:sz w:val="21"/>
                <w:szCs w:val="21"/>
                <w:highlight w:val="none"/>
                <w:lang w:val="en-US" w:eastAsia="zh-CN"/>
              </w:rPr>
              <w:t xml:space="preserve">标准计取</w:t>
            </w:r>
            <w:r>
              <w:rPr>
                <w:rFonts w:hint="eastAsia"/>
                <w:color w:val="auto"/>
                <w:sz w:val="21"/>
                <w:szCs w:val="21"/>
                <w:highlight w:val="none"/>
                <w:lang w:val="zh-CN"/>
              </w:rPr>
              <w:t xml:space="preserve">（中标服务费按差额定率累进法计算）</w:t>
            </w:r>
            <w:r>
              <w:rPr>
                <w:color w:val="auto"/>
                <w:sz w:val="21"/>
                <w:szCs w:val="21"/>
                <w:highlight w:val="none"/>
                <w:lang w:val="zh-CN"/>
              </w:rPr>
              <w:t xml:space="preserve">，本项目采购代理服务费由成交供应商承担，无论供应商如何报价均视为包含在报价中。成交供应商应在领取成交通知书前向采购代理机构一次性付清。</w:t>
            </w:r>
            <w:r/>
          </w:p>
        </w:tc>
      </w:tr>
      <w:tr>
        <w:trPr>
          <w:jc w:val="center"/>
          <w:trHeight w:val="5042"/>
        </w:trPr>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80" w:lineRule="exact"/>
              <w:rPr>
                <w:color w:val="auto"/>
                <w:sz w:val="21"/>
                <w:szCs w:val="21"/>
                <w:highlight w:val="none"/>
                <w:lang w:val="zh-CN"/>
              </w:rPr>
            </w:pPr>
            <w:r>
              <w:rPr>
                <w:rFonts w:hint="eastAsia"/>
                <w:color w:val="auto"/>
                <w:sz w:val="21"/>
                <w:szCs w:val="21"/>
                <w:highlight w:val="none"/>
                <w:lang w:val="en-US" w:eastAsia="zh-CN"/>
              </w:rPr>
              <w:t xml:space="preserve">7</w:t>
            </w:r>
            <w:r>
              <w:rPr>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80" w:lineRule="exact"/>
              <w:rPr>
                <w:color w:val="auto"/>
                <w:sz w:val="21"/>
                <w:szCs w:val="21"/>
                <w:highlight w:val="none"/>
                <w:lang w:val="zh-CN"/>
              </w:rPr>
            </w:pPr>
            <w:r>
              <w:rPr>
                <w:color w:val="auto"/>
                <w:sz w:val="21"/>
                <w:szCs w:val="21"/>
                <w:highlight w:val="none"/>
                <w:lang w:val="zh-CN"/>
              </w:rPr>
              <w:t xml:space="preserve">其他事项</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pStyle w:val="1436"/>
              <w:numPr>
                <w:ilvl w:val="0"/>
                <w:numId w:val="0"/>
              </w:numPr>
              <w:jc w:val="left"/>
              <w:keepLines w:val="0"/>
              <w:keepNext w:val="0"/>
              <w:pageBreakBefore w:val="0"/>
              <w:spacing w:line="400" w:lineRule="exact"/>
              <w:widowControl w:val="off"/>
              <w:rPr>
                <w:color w:val="auto"/>
                <w:sz w:val="21"/>
                <w:szCs w:val="21"/>
                <w:highlight w:val="none"/>
                <w:lang w:val="en-US"/>
              </w:rPr>
            </w:pPr>
            <w:r>
              <w:rPr>
                <w:rFonts w:hint="eastAsia"/>
                <w:color w:val="auto"/>
                <w:sz w:val="21"/>
                <w:szCs w:val="21"/>
                <w:highlight w:val="none"/>
                <w:lang w:val="en-US"/>
              </w:rPr>
              <w:t xml:space="preserve">磋商文件中的其他内容与本条款不一致的，以本条款内容为准：</w:t>
            </w:r>
            <w:r/>
          </w:p>
          <w:p>
            <w:pPr>
              <w:pStyle w:val="1436"/>
              <w:numPr>
                <w:ilvl w:val="0"/>
                <w:numId w:val="0"/>
              </w:numPr>
              <w:jc w:val="left"/>
              <w:keepLines w:val="0"/>
              <w:keepNext w:val="0"/>
              <w:pageBreakBefore w:val="0"/>
              <w:spacing w:line="400" w:lineRule="exact"/>
              <w:widowControl w:val="off"/>
              <w:rPr>
                <w:color w:val="auto"/>
                <w:sz w:val="21"/>
                <w:szCs w:val="21"/>
                <w:highlight w:val="none"/>
                <w:lang w:val="en-US"/>
              </w:rPr>
            </w:pPr>
            <w:r>
              <w:rPr>
                <w:rFonts w:hint="eastAsia"/>
                <w:color w:val="auto"/>
                <w:sz w:val="21"/>
                <w:szCs w:val="21"/>
                <w:highlight w:val="none"/>
                <w:lang w:val="en-US"/>
              </w:rPr>
              <w:t xml:space="preserve">1.评审办法：综合评分法。</w:t>
            </w:r>
            <w:r/>
          </w:p>
          <w:p>
            <w:pPr>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rPr>
              <w:t xml:space="preserve">2.付款方式：</w:t>
            </w:r>
            <w:r>
              <w:rPr>
                <w:rFonts w:hint="eastAsia" w:ascii="宋体" w:hAnsi="宋体" w:cs="宋体"/>
                <w:b/>
                <w:bCs/>
                <w:color w:val="auto"/>
                <w:sz w:val="21"/>
                <w:szCs w:val="21"/>
                <w:highlight w:val="none"/>
                <w:lang w:val="en-US" w:eastAsia="zh-CN"/>
              </w:rPr>
              <w:t xml:space="preserve">合同签订后预付合同价的50%，竣工验收合格后一次性付清。</w:t>
            </w:r>
            <w:r/>
          </w:p>
          <w:p>
            <w:pPr>
              <w:pStyle w:val="1436"/>
              <w:numPr>
                <w:ilvl w:val="0"/>
                <w:numId w:val="0"/>
              </w:numPr>
              <w:jc w:val="left"/>
              <w:keepLines w:val="0"/>
              <w:keepNext w:val="0"/>
              <w:pageBreakBefore w:val="0"/>
              <w:spacing w:line="400" w:lineRule="exact"/>
              <w:widowControl w:val="off"/>
              <w:rPr>
                <w:rFonts w:hint="default" w:eastAsia="宋体"/>
                <w:color w:val="auto"/>
                <w:sz w:val="21"/>
                <w:szCs w:val="21"/>
                <w:highlight w:val="none"/>
                <w:lang w:val="en-US" w:eastAsia="zh-CN"/>
              </w:rPr>
            </w:pPr>
            <w:r>
              <w:rPr>
                <w:rFonts w:hint="eastAsia"/>
                <w:b w:val="0"/>
                <w:bCs w:val="0"/>
                <w:color w:val="auto"/>
                <w:sz w:val="21"/>
                <w:szCs w:val="21"/>
                <w:highlight w:val="none"/>
                <w:lang w:val="en-US" w:eastAsia="zh-CN"/>
              </w:rPr>
              <w:t xml:space="preserve">注：在签订合同时，供应商明确表示无需预付款或者主动要求降低预付款比例的，采购人可不适用预付款规定。</w:t>
            </w:r>
            <w:r/>
          </w:p>
          <w:p>
            <w:pPr>
              <w:pStyle w:val="1436"/>
              <w:numPr>
                <w:ilvl w:val="0"/>
                <w:numId w:val="0"/>
              </w:numPr>
              <w:jc w:val="left"/>
              <w:keepLines w:val="0"/>
              <w:keepNext w:val="0"/>
              <w:pageBreakBefore w:val="0"/>
              <w:spacing w:line="400" w:lineRule="exact"/>
              <w:widowControl w:val="off"/>
              <w:rPr>
                <w:b w:val="0"/>
                <w:bCs w:val="0"/>
                <w:color w:val="ff0000"/>
                <w:sz w:val="21"/>
                <w:szCs w:val="21"/>
                <w:highlight w:val="none"/>
              </w:rPr>
            </w:pPr>
            <w:r>
              <w:rPr>
                <w:rFonts w:hint="eastAsia"/>
                <w:b w:val="0"/>
                <w:bCs w:val="0"/>
                <w:color w:val="ff0000"/>
                <w:sz w:val="21"/>
                <w:szCs w:val="21"/>
                <w:highlight w:val="none"/>
                <w:lang w:val="en-US" w:eastAsia="zh-CN"/>
              </w:rPr>
              <w:t xml:space="preserve">3.中标单位</w:t>
            </w:r>
            <w:r>
              <w:rPr>
                <w:b w:val="0"/>
                <w:bCs w:val="0"/>
                <w:color w:val="ff0000"/>
                <w:sz w:val="21"/>
                <w:szCs w:val="21"/>
                <w:highlight w:val="none"/>
              </w:rPr>
              <w:t xml:space="preserve">在领取成交通知书时需提供3份纸质响应文件和1份电子版响应文件（PDF格式，以U盘为载体）。</w:t>
            </w:r>
            <w:r/>
          </w:p>
          <w:p>
            <w:pPr>
              <w:pStyle w:val="1436"/>
              <w:numPr>
                <w:ilvl w:val="0"/>
                <w:numId w:val="0"/>
              </w:numPr>
              <w:jc w:val="left"/>
              <w:keepLines w:val="0"/>
              <w:keepNext w:val="0"/>
              <w:pageBreakBefore w:val="0"/>
              <w:spacing w:line="400" w:lineRule="exact"/>
              <w:widowControl w:val="off"/>
              <w:rPr>
                <w:color w:val="auto"/>
                <w:sz w:val="21"/>
                <w:szCs w:val="21"/>
                <w:highlight w:val="none"/>
              </w:rPr>
            </w:pPr>
            <w:r>
              <w:rPr>
                <w:rFonts w:hint="eastAsia"/>
                <w:color w:val="auto"/>
                <w:sz w:val="21"/>
                <w:szCs w:val="21"/>
                <w:highlight w:val="none"/>
                <w:lang w:val="en-US" w:eastAsia="zh-CN"/>
              </w:rPr>
              <w:t xml:space="preserve">4.</w:t>
            </w:r>
            <w:r>
              <w:rPr>
                <w:color w:val="auto"/>
                <w:sz w:val="21"/>
                <w:szCs w:val="21"/>
                <w:highlight w:val="none"/>
              </w:rPr>
              <w:t xml:space="preserve">成交供应商与采购人签订合同后，应及时向采购代理机构提供合同的扫描件以作备案。</w:t>
            </w:r>
            <w:r>
              <w:rPr>
                <w:color w:val="auto"/>
                <w:sz w:val="21"/>
                <w:szCs w:val="21"/>
                <w:highlight w:val="none"/>
              </w:rPr>
              <w:br/>
            </w:r>
            <w:r>
              <w:rPr>
                <w:rFonts w:hint="eastAsia"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.参照《关于印发中小企业划型标准规定的通知》（工信部联企业[2011]300号）文件，本项目采购标的所属行业为</w:t>
            </w:r>
            <w:r>
              <w:rPr>
                <w:rFonts w:hint="eastAsia" w:ascii="宋体" w:hAnsi="宋体" w:eastAsia="宋体" w:cs="宋体"/>
                <w:b/>
                <w:bCs/>
                <w:sz w:val="21"/>
                <w:szCs w:val="21"/>
                <w:highlight w:val="none"/>
                <w:u w:val="single"/>
                <w:lang w:val="en-US" w:eastAsia="zh-CN" w:bidi="ar-SA"/>
              </w:rPr>
              <w:t xml:space="preserve">“</w:t>
            </w:r>
            <w:r>
              <w:rPr>
                <w:rFonts w:hint="eastAsia"/>
                <w:b/>
                <w:bCs/>
                <w:color w:val="auto"/>
                <w:sz w:val="21"/>
                <w:szCs w:val="21"/>
                <w:highlight w:val="none"/>
                <w:u w:val="single"/>
                <w:lang w:val="zh-CN"/>
              </w:rPr>
              <w:t xml:space="preserve">软件和信息技术服务业”</w:t>
            </w:r>
            <w:r>
              <w:rPr>
                <w:rFonts w:hint="eastAsia"/>
                <w:b/>
                <w:bCs/>
                <w:color w:val="auto"/>
                <w:sz w:val="21"/>
                <w:szCs w:val="21"/>
                <w:highlight w:val="none"/>
                <w:u w:val="none"/>
                <w:lang w:val="zh-CN"/>
              </w:rPr>
              <w:t xml:space="preserve">。</w:t>
            </w:r>
            <w:r/>
          </w:p>
        </w:tc>
      </w:tr>
    </w:tbl>
    <w:p>
      <w:pPr>
        <w:ind w:firstLine="482"/>
        <w:spacing w:line="360" w:lineRule="auto"/>
        <w:rPr>
          <w:color w:val="auto"/>
          <w:sz w:val="24"/>
          <w:highlight w:val="none"/>
          <w:lang w:val="en-GB"/>
        </w:rPr>
        <w:sectPr>
          <w:headerReference w:type="first" r:id="rId11"/>
          <w:footerReference w:type="default" r:id="rId17"/>
          <w:footerReference w:type="first" r:id="rId18"/>
          <w:footnotePr/>
          <w:endnotePr/>
          <w:type w:val="nextPage"/>
          <w:pgSz w:w="11906" w:h="16838" w:orient="portrait"/>
          <w:pgMar w:top="1215" w:right="1418" w:bottom="1400" w:left="1418" w:header="851" w:footer="992" w:gutter="0"/>
          <w:cols w:num="1" w:sep="0" w:space="720" w:equalWidth="1"/>
          <w:docGrid w:linePitch="360"/>
          <w:titlePg/>
        </w:sectPr>
      </w:pPr>
      <w:r>
        <w:rPr>
          <w:color w:val="auto"/>
          <w:sz w:val="24"/>
          <w:highlight w:val="none"/>
          <w:lang w:val="en-GB"/>
        </w:rPr>
      </w:r>
      <w:r/>
    </w:p>
    <w:p>
      <w:pPr>
        <w:jc w:val="center"/>
        <w:keepLines/>
        <w:keepNext/>
        <w:spacing w:line="360" w:lineRule="auto"/>
        <w:rPr>
          <w:b/>
          <w:bCs/>
          <w:color w:val="auto"/>
          <w:sz w:val="28"/>
          <w:szCs w:val="32"/>
          <w:highlight w:val="none"/>
          <w:lang w:val="zh-CN"/>
        </w:rPr>
        <w:outlineLvl w:val="1"/>
      </w:pPr>
      <w:r>
        <w:rPr>
          <w:b/>
          <w:bCs/>
          <w:color w:val="auto"/>
          <w:sz w:val="28"/>
          <w:szCs w:val="32"/>
          <w:highlight w:val="none"/>
          <w:lang w:val="zh-CN"/>
        </w:rPr>
        <w:t xml:space="preserve">磋商须知</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总则</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项目概况</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根据《中华人民共和国政府采购法》、《中华人民共和国政府采购法实施条例》等有关法律、法规和规章的规定，现对本项目进行竞争性磋商采购。</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采购人：见磋商须知前附表。</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采购代理机构：见磋商须知前附表。</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项目名称：见磋商须知前附表。</w:t>
      </w:r>
      <w:r/>
    </w:p>
    <w:p>
      <w:pPr>
        <w:pStyle w:val="1436"/>
        <w:numPr>
          <w:ilvl w:val="2"/>
          <w:numId w:val="6"/>
        </w:numPr>
        <w:jc w:val="left"/>
        <w:pageBreakBefore w:val="0"/>
        <w:spacing w:line="520" w:lineRule="exact"/>
        <w:widowControl w:val="off"/>
        <w:rPr>
          <w:color w:val="auto"/>
          <w:sz w:val="24"/>
          <w:highlight w:val="none"/>
          <w:lang w:val="en-GB"/>
        </w:rPr>
      </w:pPr>
      <w:r>
        <w:rPr>
          <w:rFonts w:hint="eastAsia"/>
          <w:color w:val="auto"/>
          <w:sz w:val="24"/>
          <w:highlight w:val="none"/>
          <w:lang w:val="en-GB" w:eastAsia="zh-CN"/>
        </w:rPr>
        <w:t xml:space="preserve">项目编号：</w:t>
      </w:r>
      <w:r>
        <w:rPr>
          <w:color w:val="auto"/>
          <w:sz w:val="24"/>
          <w:highlight w:val="none"/>
          <w:lang w:val="en-GB"/>
        </w:rPr>
        <w:t xml:space="preserve">见磋商须知前附表。</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采购预算：见磋商须知前附表。</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最高限价：见磋商须知前附表。</w:t>
      </w:r>
      <w:r/>
    </w:p>
    <w:p>
      <w:pPr>
        <w:pStyle w:val="1436"/>
        <w:numPr>
          <w:ilvl w:val="2"/>
          <w:numId w:val="6"/>
        </w:numPr>
        <w:jc w:val="left"/>
        <w:pageBreakBefore w:val="0"/>
        <w:spacing w:line="520" w:lineRule="exact"/>
        <w:widowControl w:val="off"/>
        <w:rPr>
          <w:color w:val="auto"/>
          <w:sz w:val="24"/>
          <w:highlight w:val="none"/>
          <w:lang w:val="en-GB"/>
        </w:rPr>
      </w:pPr>
      <w:r>
        <w:rPr>
          <w:color w:val="auto"/>
          <w:sz w:val="24"/>
          <w:highlight w:val="none"/>
          <w:lang w:val="en-GB"/>
        </w:rPr>
        <w:t xml:space="preserve">项目标的所属行业：见磋商须知前附表。</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合同履行期限及验收要求</w:t>
      </w:r>
      <w:r/>
    </w:p>
    <w:p>
      <w:pPr>
        <w:pStyle w:val="1436"/>
        <w:numPr>
          <w:ilvl w:val="2"/>
          <w:numId w:val="7"/>
        </w:numPr>
        <w:jc w:val="left"/>
        <w:pageBreakBefore w:val="0"/>
        <w:spacing w:line="520" w:lineRule="exact"/>
        <w:widowControl w:val="off"/>
        <w:rPr>
          <w:color w:val="auto"/>
          <w:sz w:val="24"/>
          <w:highlight w:val="none"/>
          <w:lang w:val="en-GB"/>
        </w:rPr>
      </w:pPr>
      <w:r>
        <w:rPr>
          <w:color w:val="auto"/>
          <w:sz w:val="24"/>
          <w:highlight w:val="none"/>
          <w:lang w:val="en-GB"/>
        </w:rPr>
        <w:t xml:space="preserve">合同履行期限：见磋商须知前附表。</w:t>
      </w:r>
      <w:r/>
    </w:p>
    <w:p>
      <w:pPr>
        <w:pStyle w:val="1436"/>
        <w:numPr>
          <w:ilvl w:val="2"/>
          <w:numId w:val="7"/>
        </w:numPr>
        <w:jc w:val="left"/>
        <w:pageBreakBefore w:val="0"/>
        <w:spacing w:line="520" w:lineRule="exact"/>
        <w:widowControl w:val="off"/>
        <w:rPr>
          <w:color w:val="auto"/>
          <w:sz w:val="24"/>
          <w:highlight w:val="none"/>
          <w:lang w:val="en-GB"/>
        </w:rPr>
      </w:pPr>
      <w:r>
        <w:rPr>
          <w:color w:val="auto"/>
          <w:sz w:val="24"/>
          <w:highlight w:val="none"/>
          <w:lang w:val="en-GB"/>
        </w:rPr>
        <w:t xml:space="preserve">验收要求：见磋商须知前附表。</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供应商的资格条件</w:t>
      </w:r>
      <w:r/>
    </w:p>
    <w:p>
      <w:pPr>
        <w:pStyle w:val="1436"/>
        <w:numPr>
          <w:ilvl w:val="2"/>
          <w:numId w:val="8"/>
        </w:numPr>
        <w:jc w:val="left"/>
        <w:pageBreakBefore w:val="0"/>
        <w:spacing w:line="520" w:lineRule="exact"/>
        <w:widowControl w:val="off"/>
        <w:rPr>
          <w:color w:val="auto"/>
          <w:sz w:val="24"/>
          <w:highlight w:val="none"/>
          <w:lang w:val="en-GB"/>
        </w:rPr>
      </w:pPr>
      <w:r>
        <w:rPr>
          <w:color w:val="auto"/>
          <w:sz w:val="24"/>
          <w:highlight w:val="none"/>
          <w:lang w:val="en-GB"/>
        </w:rPr>
        <w:t xml:space="preserve">满足《中华人民共和国政府采购法》第二十二条规定；</w:t>
      </w:r>
      <w:r/>
    </w:p>
    <w:p>
      <w:pPr>
        <w:pStyle w:val="1436"/>
        <w:numPr>
          <w:ilvl w:val="2"/>
          <w:numId w:val="8"/>
        </w:numPr>
        <w:jc w:val="left"/>
        <w:pageBreakBefore w:val="0"/>
        <w:spacing w:line="520" w:lineRule="exact"/>
        <w:widowControl w:val="off"/>
        <w:rPr>
          <w:color w:val="auto"/>
          <w:sz w:val="24"/>
          <w:highlight w:val="none"/>
          <w:lang w:val="en-GB"/>
        </w:rPr>
      </w:pPr>
      <w:r>
        <w:rPr>
          <w:color w:val="auto"/>
          <w:sz w:val="24"/>
          <w:highlight w:val="none"/>
          <w:lang w:val="en-GB"/>
        </w:rPr>
        <w:t xml:space="preserve">落实政府采购政策需满足的资格要求：见磋商须知前附表；</w:t>
      </w:r>
      <w:r/>
    </w:p>
    <w:p>
      <w:pPr>
        <w:pStyle w:val="1436"/>
        <w:numPr>
          <w:ilvl w:val="2"/>
          <w:numId w:val="8"/>
        </w:numPr>
        <w:jc w:val="left"/>
        <w:pageBreakBefore w:val="0"/>
        <w:spacing w:line="520" w:lineRule="exact"/>
        <w:widowControl w:val="off"/>
        <w:rPr>
          <w:color w:val="auto"/>
          <w:sz w:val="24"/>
          <w:highlight w:val="none"/>
          <w:lang w:val="en-GB"/>
        </w:rPr>
      </w:pPr>
      <w:r>
        <w:rPr>
          <w:color w:val="auto"/>
          <w:sz w:val="24"/>
          <w:highlight w:val="none"/>
          <w:lang w:val="en-GB"/>
        </w:rPr>
        <w:t xml:space="preserve">本项目特定资格条件：见磋商须知前附表。</w:t>
      </w:r>
      <w:r/>
    </w:p>
    <w:p>
      <w:pPr>
        <w:pStyle w:val="1436"/>
        <w:numPr>
          <w:ilvl w:val="2"/>
          <w:numId w:val="8"/>
        </w:numPr>
        <w:jc w:val="left"/>
        <w:pageBreakBefore w:val="0"/>
        <w:spacing w:line="520" w:lineRule="exact"/>
        <w:widowControl w:val="off"/>
        <w:rPr>
          <w:color w:val="auto"/>
          <w:sz w:val="24"/>
          <w:highlight w:val="none"/>
          <w:lang w:val="en-GB"/>
        </w:rPr>
      </w:pPr>
      <w:r>
        <w:rPr>
          <w:color w:val="auto"/>
          <w:sz w:val="24"/>
          <w:highlight w:val="none"/>
          <w:lang w:val="en-GB"/>
        </w:rPr>
        <w:t xml:space="preserve">截止至响应文件提交截止时间，供应商不得存在下列情形之一：</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为本项目提供整体设计、规范编制或者项目管理、监理、检测等服务的供应商；</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单位负责人为同一人或者存在直接控股、管理关系的不同供应商；</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被各级财政主管部门取消采购项目所在地的政府采购资格且处于有效期内；</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被责令停业，暂扣或吊销营业执照，或吊销资质证书；</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进入清算程序，或被宣告破产，或其他丧失履约能力的情形；</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被列入“信用中国（https：//www.creditchina.gov.cn/）”《</w:t>
      </w:r>
      <w:r>
        <w:rPr>
          <w:rFonts w:hint="eastAsia"/>
          <w:color w:val="auto"/>
          <w:sz w:val="24"/>
          <w:highlight w:val="none"/>
          <w:lang w:val="en-GB"/>
        </w:rPr>
        <w:t xml:space="preserve">失信被执行人名单</w:t>
      </w:r>
      <w:r>
        <w:rPr>
          <w:color w:val="auto"/>
          <w:sz w:val="24"/>
          <w:highlight w:val="none"/>
          <w:lang w:val="en-GB"/>
        </w:rPr>
        <w:t xml:space="preserve">》、《重大税收违法失信主体》；</w:t>
      </w:r>
      <w:r/>
    </w:p>
    <w:p>
      <w:pPr>
        <w:pStyle w:val="1436"/>
        <w:numPr>
          <w:ilvl w:val="0"/>
          <w:numId w:val="9"/>
        </w:numPr>
        <w:jc w:val="left"/>
        <w:pageBreakBefore w:val="0"/>
        <w:spacing w:line="520" w:lineRule="exact"/>
        <w:widowControl w:val="off"/>
        <w:rPr>
          <w:color w:val="auto"/>
          <w:sz w:val="24"/>
          <w:highlight w:val="none"/>
          <w:lang w:val="en-GB"/>
        </w:rPr>
      </w:pPr>
      <w:r>
        <w:rPr>
          <w:color w:val="auto"/>
          <w:sz w:val="24"/>
          <w:highlight w:val="none"/>
          <w:lang w:val="en-GB"/>
        </w:rPr>
        <w:t xml:space="preserve">被列入“中国政府采购网（http：//www.ccgp.gov.cn/）”《政府采购严重违法失信行为记录名单》；</w:t>
      </w:r>
      <w:r/>
    </w:p>
    <w:p>
      <w:pPr>
        <w:pStyle w:val="1436"/>
        <w:numPr>
          <w:ilvl w:val="2"/>
          <w:numId w:val="8"/>
        </w:numPr>
        <w:jc w:val="left"/>
        <w:pageBreakBefore w:val="0"/>
        <w:spacing w:line="520" w:lineRule="exact"/>
        <w:widowControl w:val="off"/>
        <w:rPr>
          <w:color w:val="auto"/>
          <w:sz w:val="24"/>
          <w:highlight w:val="none"/>
          <w:lang w:val="en-GB"/>
        </w:rPr>
      </w:pPr>
      <w:r>
        <w:rPr>
          <w:color w:val="auto"/>
          <w:sz w:val="24"/>
          <w:highlight w:val="none"/>
          <w:lang w:val="en-GB"/>
        </w:rPr>
        <w:t xml:space="preserve">本项目是否接受联合体：见磋商须知前附表。</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踏勘现场</w:t>
      </w:r>
      <w:r/>
    </w:p>
    <w:p>
      <w:pPr>
        <w:pStyle w:val="1436"/>
        <w:numPr>
          <w:ilvl w:val="2"/>
          <w:numId w:val="10"/>
        </w:numPr>
        <w:jc w:val="left"/>
        <w:pageBreakBefore w:val="0"/>
        <w:spacing w:line="520" w:lineRule="exact"/>
        <w:widowControl w:val="off"/>
        <w:rPr>
          <w:color w:val="auto"/>
          <w:sz w:val="24"/>
          <w:highlight w:val="none"/>
          <w:lang w:val="en-GB"/>
        </w:rPr>
      </w:pPr>
      <w:r>
        <w:rPr>
          <w:color w:val="auto"/>
          <w:sz w:val="24"/>
          <w:highlight w:val="none"/>
          <w:lang w:val="en-GB"/>
        </w:rPr>
        <w:t xml:space="preserve">磋商须知前附表规定组织踏勘现场的，采购人按磋商须知前附表规定的时间、地点组织供应商踏勘项目现场，踏勘现场所发生的费用由供应商自己承担。</w:t>
      </w:r>
      <w:r/>
    </w:p>
    <w:p>
      <w:pPr>
        <w:pStyle w:val="1436"/>
        <w:numPr>
          <w:ilvl w:val="2"/>
          <w:numId w:val="10"/>
        </w:numPr>
        <w:jc w:val="left"/>
        <w:pageBreakBefore w:val="0"/>
        <w:spacing w:line="520" w:lineRule="exact"/>
        <w:widowControl w:val="off"/>
        <w:rPr>
          <w:color w:val="auto"/>
          <w:sz w:val="24"/>
          <w:highlight w:val="none"/>
          <w:lang w:val="en-GB"/>
        </w:rPr>
      </w:pPr>
      <w:r>
        <w:rPr>
          <w:color w:val="auto"/>
          <w:sz w:val="24"/>
          <w:highlight w:val="none"/>
          <w:lang w:val="en-GB"/>
        </w:rPr>
        <w:t xml:space="preserve">采购人向供应商提供的有关现场的资料和数据，是采购人现有的能使供应商利用的资料，采购人对供应商由此而做出的推论、理解和结论概不负责。</w:t>
      </w:r>
      <w:r/>
    </w:p>
    <w:p>
      <w:pPr>
        <w:pStyle w:val="1436"/>
        <w:numPr>
          <w:ilvl w:val="2"/>
          <w:numId w:val="10"/>
        </w:numPr>
        <w:jc w:val="left"/>
        <w:pageBreakBefore w:val="0"/>
        <w:spacing w:line="520" w:lineRule="exact"/>
        <w:widowControl w:val="off"/>
        <w:rPr>
          <w:color w:val="auto"/>
          <w:sz w:val="24"/>
          <w:highlight w:val="none"/>
          <w:lang w:val="en-GB"/>
        </w:rPr>
      </w:pPr>
      <w:r>
        <w:rPr>
          <w:color w:val="auto"/>
          <w:sz w:val="24"/>
          <w:highlight w:val="none"/>
          <w:lang w:val="en-GB"/>
        </w:rPr>
        <w:t xml:space="preserve">供应商经过采购人的允许，可以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磋商费用</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供应商应自行承担所有与编写、提交响应文件等有关费用。采购人和采购代理机构在任何情况下均无义务和责任承担这些费用。</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政府采购扶持政策</w:t>
      </w:r>
      <w:r/>
    </w:p>
    <w:p>
      <w:pPr>
        <w:pStyle w:val="1436"/>
        <w:numPr>
          <w:ilvl w:val="2"/>
          <w:numId w:val="11"/>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中小微企业</w:t>
      </w:r>
      <w:r/>
    </w:p>
    <w:p>
      <w:pPr>
        <w:ind w:left="479"/>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（1</w:t>
      </w:r>
      <w:r>
        <w:rPr>
          <w:rFonts w:hint="eastAsia" w:ascii="宋体" w:hAnsi="宋体" w:eastAsia="宋体" w:cs="宋体"/>
          <w:b w:val="0"/>
          <w:bCs w:val="0"/>
          <w:sz w:val="24"/>
          <w:lang w:val="en-US" w:eastAsia="zh-CN"/>
        </w:rPr>
        <w:t xml:space="preserve">）根据《政府采购促进中小企业发展管理办法》（财库〔2020〕46号）规定，对于经主管预算单位统筹后未预留份额专门面向中小企业采购的采购项目，以及预留份额项目中的非预留部分采购包，采购人、采购代理机构对符合规定的中小微企业报价给予10%的扣除，用扣除后的价格参与评审。该扣除后的价格仅作为价格评审的依据，签订合同时按《开标一览表》中投标报价为准签订。</w:t>
      </w:r>
      <w:r/>
    </w:p>
    <w:p>
      <w:pPr>
        <w:ind w:left="479"/>
        <w:pageBreakBefore w:val="0"/>
        <w:spacing w:line="52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对于专门面向中小企业采购的项目或者采购包，不再执行价格评审优惠的扶持政策。</w:t>
      </w:r>
      <w:r/>
    </w:p>
    <w:p>
      <w:pPr>
        <w:ind w:left="479"/>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（2）供应商须按招标文件要求提供《中小企业声明函》。否则，评标时不予认可。</w:t>
      </w:r>
      <w:r/>
    </w:p>
    <w:p>
      <w:pPr>
        <w:ind w:left="479"/>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（3） 残疾人福利性单位</w:t>
      </w:r>
      <w:r/>
    </w:p>
    <w:p>
      <w:pPr>
        <w:ind w:left="479" w:firstLine="480"/>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①按照《关于促进残疾人就业政府采购政策的通知》（财库〔2017〕141号）的规定，符合条件的残疾人福利性单位视同小型、微型企业。</w:t>
      </w:r>
      <w:r/>
    </w:p>
    <w:p>
      <w:pPr>
        <w:ind w:left="479" w:firstLine="480"/>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②供应商须按招标文件要求提供《残疾人福利性单位声明函》。否则，评标时不予认可。</w:t>
      </w:r>
      <w:r/>
    </w:p>
    <w:p>
      <w:pPr>
        <w:ind w:left="479"/>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（4）监狱企业</w:t>
      </w:r>
      <w:r/>
    </w:p>
    <w:p>
      <w:pPr>
        <w:ind w:left="479" w:firstLine="480"/>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①根据《财政部&lt;司法部关于政府采购支持监狱企业发展有关问题&gt;的通知》（财库〔2014〕68号）的规定，符合条件的监狱企业视同小型、微型企业。</w:t>
      </w:r>
      <w:r/>
    </w:p>
    <w:p>
      <w:pPr>
        <w:ind w:left="479" w:firstLine="480"/>
        <w:pageBreakBefore w:val="0"/>
        <w:spacing w:line="52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②供应商须提供所投产品生产厂家的由省级以上监狱管理局、戒毒管理局（含新疆生产建设兵团）出具的属于监狱企业的证明文件。否则，评审时不予认可。</w:t>
      </w:r>
      <w:r/>
    </w:p>
    <w:p>
      <w:pPr>
        <w:ind w:left="479"/>
        <w:pageBreakBefore w:val="0"/>
        <w:spacing w:line="520" w:lineRule="exact"/>
        <w:widowControl w:val="off"/>
        <w:rPr>
          <w:rFonts w:hint="eastAsia" w:ascii="宋体" w:hAnsi="宋体" w:eastAsia="宋体" w:cs="宋体"/>
          <w:sz w:val="24"/>
          <w:lang w:val="zh-CN"/>
        </w:rPr>
      </w:pPr>
      <w:r>
        <w:rPr>
          <w:rFonts w:hint="eastAsia" w:ascii="宋体" w:hAnsi="宋体" w:cs="宋体"/>
          <w:b/>
          <w:bCs/>
          <w:sz w:val="24"/>
          <w:lang w:val="en-US" w:eastAsia="zh-CN"/>
        </w:rPr>
        <w:t xml:space="preserve">1.6.2</w:t>
      </w:r>
      <w:r>
        <w:rPr>
          <w:rFonts w:hint="eastAsia" w:ascii="宋体" w:hAnsi="宋体" w:eastAsia="宋体" w:cs="宋体"/>
          <w:b/>
          <w:bCs/>
          <w:sz w:val="24"/>
          <w:lang w:val="zh-CN"/>
        </w:rPr>
        <w:t xml:space="preserve">节能产品、环境标志产品</w:t>
      </w:r>
      <w:r/>
    </w:p>
    <w:p>
      <w:pPr>
        <w:ind w:left="479"/>
        <w:pageBreakBefore w:val="0"/>
        <w:spacing w:line="52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（1）环境标志产品</w:t>
      </w:r>
      <w:r>
        <w:rPr>
          <w:rFonts w:hint="eastAsia" w:ascii="宋体" w:hAnsi="宋体" w:eastAsia="宋体" w:cs="宋体"/>
          <w:sz w:val="24"/>
          <w:lang w:val="zh-CN" w:eastAsia="zh-CN"/>
        </w:rPr>
        <w:t xml:space="preserve">（如涉及）</w:t>
      </w:r>
      <w:r/>
    </w:p>
    <w:p>
      <w:pPr>
        <w:ind w:left="479" w:firstLine="480"/>
        <w:pageBreakBefore w:val="0"/>
        <w:spacing w:line="52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left="479"/>
        <w:pageBreakBefore w:val="0"/>
        <w:spacing w:line="520" w:lineRule="exact"/>
        <w:widowControl w:val="off"/>
        <w:rPr>
          <w:rFonts w:hint="eastAsia" w:ascii="宋体" w:hAnsi="宋体" w:eastAsia="宋体" w:cs="宋体"/>
          <w:sz w:val="24"/>
          <w:lang w:val="zh-CN" w:eastAsia="zh-CN"/>
        </w:rPr>
      </w:pPr>
      <w:r>
        <w:rPr>
          <w:rFonts w:hint="eastAsia" w:ascii="宋体" w:hAnsi="宋体" w:eastAsia="宋体" w:cs="宋体"/>
          <w:sz w:val="24"/>
          <w:lang w:val="zh-CN"/>
        </w:rPr>
        <w:t xml:space="preserve">（2）节能产品</w:t>
      </w:r>
      <w:r>
        <w:rPr>
          <w:rFonts w:hint="eastAsia" w:ascii="宋体" w:hAnsi="宋体" w:eastAsia="宋体" w:cs="宋体"/>
          <w:sz w:val="24"/>
          <w:lang w:val="zh-CN" w:eastAsia="zh-CN"/>
        </w:rPr>
        <w:t xml:space="preserve">（如涉及）</w:t>
      </w:r>
      <w:r/>
    </w:p>
    <w:p>
      <w:pPr>
        <w:ind w:left="479" w:firstLine="480"/>
        <w:pageBreakBefore w:val="0"/>
        <w:spacing w:line="52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根据《关于调整优化节能产品、环境标志产品政府采购执行机制的通知》（财库〔2019〕9号）、《关于印发节能产品政府采购品目清单的通知》（财库〔2019〕19号）要求，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left="479"/>
        <w:pageBreakBefore w:val="0"/>
        <w:spacing w:line="520" w:lineRule="exact"/>
        <w:widowControl w:val="off"/>
        <w:rPr>
          <w:rFonts w:hint="eastAsia" w:ascii="宋体" w:hAnsi="宋体" w:eastAsia="宋体" w:cs="宋体"/>
          <w:b/>
          <w:bCs/>
          <w:sz w:val="24"/>
          <w:lang w:val="zh-CN" w:eastAsia="zh-CN"/>
        </w:rPr>
      </w:pPr>
      <w:r>
        <w:rPr>
          <w:rFonts w:hint="eastAsia" w:ascii="宋体" w:hAnsi="宋体" w:cs="宋体"/>
          <w:b/>
          <w:bCs/>
          <w:sz w:val="24"/>
          <w:lang w:val="en-US" w:eastAsia="zh-CN"/>
        </w:rPr>
        <w:t xml:space="preserve">1</w:t>
      </w:r>
      <w:r>
        <w:rPr>
          <w:rFonts w:hint="eastAsia" w:ascii="宋体" w:hAnsi="宋体" w:eastAsia="宋体" w:cs="宋体"/>
          <w:b/>
          <w:bCs/>
          <w:sz w:val="24"/>
          <w:lang w:val="en-US" w:eastAsia="zh-CN"/>
        </w:rPr>
        <w:t xml:space="preserve">.</w:t>
      </w:r>
      <w:r>
        <w:rPr>
          <w:rFonts w:hint="eastAsia" w:ascii="宋体" w:hAnsi="宋体" w:cs="宋体"/>
          <w:b/>
          <w:bCs/>
          <w:sz w:val="24"/>
          <w:lang w:val="en-US" w:eastAsia="zh-CN"/>
        </w:rPr>
        <w:t xml:space="preserve">6.</w:t>
      </w:r>
      <w:r>
        <w:rPr>
          <w:rFonts w:hint="eastAsia" w:ascii="宋体" w:hAnsi="宋体" w:eastAsia="宋体" w:cs="宋体"/>
          <w:b/>
          <w:bCs/>
          <w:sz w:val="24"/>
          <w:lang w:val="en-US" w:eastAsia="zh-CN"/>
        </w:rPr>
        <w:t xml:space="preserve">3</w:t>
      </w:r>
      <w:r>
        <w:rPr>
          <w:rFonts w:hint="eastAsia" w:ascii="宋体" w:hAnsi="宋体" w:eastAsia="宋体" w:cs="宋体"/>
          <w:b/>
          <w:bCs/>
          <w:sz w:val="24"/>
          <w:lang w:val="zh-CN" w:eastAsia="zh-CN"/>
        </w:rPr>
        <w:t xml:space="preserve">商品包装、快递包装</w:t>
      </w:r>
      <w:r/>
    </w:p>
    <w:p>
      <w:pPr>
        <w:pStyle w:val="1436"/>
        <w:numPr>
          <w:ilvl w:val="0"/>
          <w:numId w:val="0"/>
        </w:numPr>
        <w:ind w:left="400" w:firstLine="240"/>
        <w:jc w:val="left"/>
        <w:pageBreakBefore w:val="0"/>
        <w:spacing w:line="520" w:lineRule="exact"/>
        <w:widowControl w:val="off"/>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p>
    <w:p>
      <w:pPr>
        <w:pStyle w:val="1436"/>
        <w:numPr>
          <w:ilvl w:val="0"/>
          <w:numId w:val="0"/>
        </w:numPr>
        <w:ind w:firstLine="480"/>
        <w:jc w:val="left"/>
        <w:pageBreakBefore w:val="0"/>
        <w:spacing w:line="520" w:lineRule="exact"/>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1.6.4</w:t>
      </w: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磋商语言及计量单位</w:t>
      </w:r>
      <w:r/>
    </w:p>
    <w:p>
      <w:pPr>
        <w:pStyle w:val="1436"/>
        <w:numPr>
          <w:ilvl w:val="2"/>
          <w:numId w:val="12"/>
        </w:numPr>
        <w:jc w:val="left"/>
        <w:pageBreakBefore w:val="0"/>
        <w:spacing w:line="520" w:lineRule="exact"/>
        <w:widowControl w:val="off"/>
        <w:rPr>
          <w:color w:val="auto"/>
          <w:sz w:val="24"/>
          <w:highlight w:val="none"/>
          <w:lang w:val="en-GB"/>
        </w:rPr>
      </w:pPr>
      <w:r>
        <w:rPr>
          <w:color w:val="auto"/>
          <w:sz w:val="24"/>
          <w:highlight w:val="none"/>
          <w:lang w:val="en-GB"/>
        </w:rPr>
        <w:t xml:space="preserve">供应商提交的响应文件以及供应商就有关磋商的所有来往函电均应使用中文。供应商可以在响应文件中提交用其他语言打印的数据或资料，但是必须提供由专业翻译机构出具的中文译文，并以中文译文为准，否则视同未提供该数据或资料。</w:t>
      </w:r>
      <w:r/>
    </w:p>
    <w:p>
      <w:pPr>
        <w:pStyle w:val="1436"/>
        <w:numPr>
          <w:ilvl w:val="2"/>
          <w:numId w:val="12"/>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响应文件中所使用的计量单位，除</w:t>
      </w:r>
      <w:r>
        <w:rPr>
          <w:rFonts w:hint="eastAsia"/>
          <w:color w:val="auto"/>
          <w:sz w:val="24"/>
          <w:highlight w:val="none"/>
          <w:lang w:val="en-GB" w:eastAsia="zh-CN"/>
        </w:rPr>
        <w:t xml:space="preserve">磋商文件</w:t>
      </w:r>
      <w:r>
        <w:rPr>
          <w:color w:val="auto"/>
          <w:sz w:val="24"/>
          <w:highlight w:val="none"/>
          <w:lang w:val="en-GB"/>
        </w:rPr>
        <w:t xml:space="preserve">有特殊规定外，应使用中华人民共和国法定计量单位。</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偏离</w:t>
      </w:r>
      <w:r/>
    </w:p>
    <w:p>
      <w:pPr>
        <w:pStyle w:val="1436"/>
        <w:numPr>
          <w:ilvl w:val="2"/>
          <w:numId w:val="13"/>
        </w:numPr>
        <w:jc w:val="left"/>
        <w:pageBreakBefore w:val="0"/>
        <w:spacing w:line="520" w:lineRule="exact"/>
        <w:widowControl w:val="off"/>
        <w:rPr>
          <w:bCs/>
          <w:color w:val="auto"/>
          <w:sz w:val="24"/>
          <w:highlight w:val="none"/>
          <w:lang w:val="en-GB"/>
        </w:rPr>
      </w:pPr>
      <w:r>
        <w:rPr>
          <w:bCs/>
          <w:color w:val="auto"/>
          <w:sz w:val="24"/>
          <w:highlight w:val="none"/>
          <w:lang w:val="en-GB"/>
        </w:rPr>
        <w:t xml:space="preserve">响应文件偏离是指响应文件不响应或不满足</w:t>
      </w:r>
      <w:r>
        <w:rPr>
          <w:rFonts w:hint="eastAsia"/>
          <w:bCs/>
          <w:color w:val="auto"/>
          <w:sz w:val="24"/>
          <w:highlight w:val="none"/>
          <w:lang w:val="en-GB" w:eastAsia="zh-CN"/>
        </w:rPr>
        <w:t xml:space="preserve">磋商文件</w:t>
      </w:r>
      <w:r>
        <w:rPr>
          <w:bCs/>
          <w:color w:val="auto"/>
          <w:sz w:val="24"/>
          <w:highlight w:val="none"/>
          <w:lang w:val="en-GB"/>
        </w:rPr>
        <w:t xml:space="preserve">提出的要求和条件，偏离分为实质性偏离和非实质性偏离。</w:t>
      </w:r>
      <w:r/>
    </w:p>
    <w:p>
      <w:pPr>
        <w:pStyle w:val="1436"/>
        <w:numPr>
          <w:ilvl w:val="2"/>
          <w:numId w:val="13"/>
        </w:numPr>
        <w:jc w:val="left"/>
        <w:pageBreakBefore w:val="0"/>
        <w:spacing w:line="520" w:lineRule="exact"/>
        <w:widowControl w:val="off"/>
        <w:rPr>
          <w:bCs/>
          <w:color w:val="auto"/>
          <w:sz w:val="24"/>
          <w:highlight w:val="none"/>
          <w:lang w:val="en-GB"/>
        </w:rPr>
      </w:pPr>
      <w:r>
        <w:rPr>
          <w:bCs/>
          <w:color w:val="auto"/>
          <w:sz w:val="24"/>
          <w:highlight w:val="none"/>
          <w:lang w:val="en-GB"/>
        </w:rPr>
        <w:t xml:space="preserve">实质性偏离是指响应文件与</w:t>
      </w:r>
      <w:r>
        <w:rPr>
          <w:rFonts w:hint="eastAsia"/>
          <w:bCs/>
          <w:color w:val="auto"/>
          <w:sz w:val="24"/>
          <w:highlight w:val="none"/>
          <w:lang w:val="en-GB" w:eastAsia="zh-CN"/>
        </w:rPr>
        <w:t xml:space="preserve">磋商文件</w:t>
      </w:r>
      <w:r>
        <w:rPr>
          <w:bCs/>
          <w:color w:val="auto"/>
          <w:sz w:val="24"/>
          <w:highlight w:val="none"/>
          <w:lang w:val="en-GB"/>
        </w:rPr>
        <w:t xml:space="preserve">中规定的预算金额、最高限价（如有）、采购需求（磋商过程中确认变动的除外）、合同履行期限、供应商的资格条件、验收要求、付款方式、履约保证金、磋商保证金、合同条款（磋商过程中确认变动的除外）等实质性要求和条件不一致的情形；</w:t>
      </w:r>
      <w:r>
        <w:rPr>
          <w:b/>
          <w:bCs/>
          <w:color w:val="auto"/>
          <w:sz w:val="24"/>
          <w:highlight w:val="none"/>
          <w:lang w:val="en-GB"/>
        </w:rPr>
        <w:t xml:space="preserve">供应商的响应文件不得发生实质性偏离，否则其响应无效。</w:t>
      </w:r>
      <w:r/>
    </w:p>
    <w:p>
      <w:pPr>
        <w:pStyle w:val="1436"/>
        <w:numPr>
          <w:ilvl w:val="2"/>
          <w:numId w:val="13"/>
        </w:numPr>
        <w:jc w:val="left"/>
        <w:pageBreakBefore w:val="0"/>
        <w:spacing w:line="520" w:lineRule="exact"/>
        <w:widowControl w:val="off"/>
        <w:rPr>
          <w:bCs/>
          <w:color w:val="auto"/>
          <w:sz w:val="24"/>
          <w:highlight w:val="none"/>
          <w:lang w:val="en-GB"/>
        </w:rPr>
      </w:pPr>
      <w:r>
        <w:rPr>
          <w:bCs/>
          <w:color w:val="auto"/>
          <w:sz w:val="24"/>
          <w:highlight w:val="none"/>
          <w:lang w:val="en-GB"/>
        </w:rPr>
        <w:t xml:space="preserve">非实质性偏离是指采购人或采购代理机构在</w:t>
      </w:r>
      <w:r>
        <w:rPr>
          <w:rFonts w:hint="eastAsia"/>
          <w:bCs/>
          <w:color w:val="auto"/>
          <w:sz w:val="24"/>
          <w:highlight w:val="none"/>
          <w:lang w:val="en-GB" w:eastAsia="zh-CN"/>
        </w:rPr>
        <w:t xml:space="preserve">磋商文件</w:t>
      </w:r>
      <w:r>
        <w:rPr>
          <w:bCs/>
          <w:color w:val="auto"/>
          <w:sz w:val="24"/>
          <w:highlight w:val="none"/>
          <w:lang w:val="en-GB"/>
        </w:rPr>
        <w:t xml:space="preserve">中规定的非实质性要求和条件。</w:t>
      </w:r>
      <w:r>
        <w:rPr>
          <w:b/>
          <w:bCs/>
          <w:color w:val="auto"/>
          <w:sz w:val="24"/>
          <w:highlight w:val="none"/>
          <w:lang w:val="en-GB"/>
        </w:rPr>
        <w:t xml:space="preserve">本项目没有允许偏离的非实质性要求和条件。</w:t>
      </w:r>
      <w:r/>
    </w:p>
    <w:p>
      <w:pPr>
        <w:pStyle w:val="1436"/>
        <w:numPr>
          <w:ilvl w:val="1"/>
          <w:numId w:val="5"/>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其他</w:t>
      </w:r>
      <w:r/>
    </w:p>
    <w:p>
      <w:pPr>
        <w:pStyle w:val="1436"/>
        <w:numPr>
          <w:ilvl w:val="2"/>
          <w:numId w:val="14"/>
        </w:numPr>
        <w:jc w:val="left"/>
        <w:pageBreakBefore w:val="0"/>
        <w:spacing w:line="520" w:lineRule="exact"/>
        <w:widowControl w:val="off"/>
        <w:rPr>
          <w:color w:val="auto"/>
          <w:sz w:val="24"/>
          <w:highlight w:val="none"/>
          <w:lang w:val="en-GB"/>
        </w:rPr>
      </w:pPr>
      <w:r>
        <w:rPr>
          <w:color w:val="auto"/>
          <w:sz w:val="24"/>
          <w:highlight w:val="none"/>
          <w:lang w:val="en-GB"/>
        </w:rPr>
        <w:t xml:space="preserve">本项目在成交后直至履行完毕止，成交供应商不得以任何形式和理由分包或转包。</w:t>
      </w:r>
      <w:r/>
    </w:p>
    <w:p>
      <w:pPr>
        <w:pStyle w:val="1436"/>
        <w:numPr>
          <w:ilvl w:val="2"/>
          <w:numId w:val="14"/>
        </w:numPr>
        <w:jc w:val="left"/>
        <w:pageBreakBefore w:val="0"/>
        <w:spacing w:line="520" w:lineRule="exact"/>
        <w:widowControl w:val="off"/>
        <w:rPr>
          <w:color w:val="auto"/>
          <w:sz w:val="24"/>
          <w:highlight w:val="none"/>
          <w:lang w:val="en-GB"/>
        </w:rPr>
      </w:pPr>
      <w:r>
        <w:rPr>
          <w:color w:val="auto"/>
          <w:sz w:val="24"/>
          <w:highlight w:val="none"/>
          <w:lang w:val="en-GB"/>
        </w:rPr>
        <w:t xml:space="preserve">参与采购活动的各方应对</w:t>
      </w:r>
      <w:r>
        <w:rPr>
          <w:rFonts w:hint="eastAsia"/>
          <w:color w:val="auto"/>
          <w:sz w:val="24"/>
          <w:highlight w:val="none"/>
          <w:lang w:val="en-GB" w:eastAsia="zh-CN"/>
        </w:rPr>
        <w:t xml:space="preserve">磋商文件</w:t>
      </w:r>
      <w:r>
        <w:rPr>
          <w:color w:val="auto"/>
          <w:sz w:val="24"/>
          <w:highlight w:val="none"/>
          <w:lang w:val="en-GB"/>
        </w:rPr>
        <w:t xml:space="preserve">和响应文件中的商业和技术等秘密保密，违者应对由此造成的后果承担法律责任。</w:t>
      </w:r>
      <w:r/>
    </w:p>
    <w:p>
      <w:pPr>
        <w:numPr>
          <w:ilvl w:val="0"/>
          <w:numId w:val="4"/>
        </w:numPr>
        <w:jc w:val="left"/>
        <w:keepLines/>
        <w:keepNext/>
        <w:pageBreakBefore w:val="0"/>
        <w:spacing w:line="520" w:lineRule="exact"/>
        <w:widowControl w:val="off"/>
        <w:rPr>
          <w:b/>
          <w:bCs/>
          <w:color w:val="auto"/>
          <w:sz w:val="24"/>
          <w:highlight w:val="none"/>
        </w:rPr>
        <w:outlineLvl w:val="2"/>
      </w:pPr>
      <w:r>
        <w:rPr>
          <w:rFonts w:hint="eastAsia"/>
          <w:b/>
          <w:bCs/>
          <w:color w:val="auto"/>
          <w:sz w:val="24"/>
          <w:highlight w:val="none"/>
          <w:lang w:val="en-US" w:eastAsia="zh-CN"/>
        </w:rPr>
        <w:t xml:space="preserve">磋商</w:t>
      </w:r>
      <w:r>
        <w:rPr>
          <w:b/>
          <w:bCs/>
          <w:color w:val="auto"/>
          <w:sz w:val="24"/>
          <w:highlight w:val="none"/>
        </w:rPr>
        <w:t xml:space="preserve">文件</w:t>
      </w:r>
      <w:r/>
    </w:p>
    <w:p>
      <w:pPr>
        <w:pStyle w:val="1436"/>
        <w:numPr>
          <w:ilvl w:val="1"/>
          <w:numId w:val="15"/>
        </w:numPr>
        <w:jc w:val="left"/>
        <w:pageBreakBefore w:val="0"/>
        <w:spacing w:line="520" w:lineRule="exact"/>
        <w:widowControl w:val="off"/>
        <w:rPr>
          <w:b/>
          <w:bCs/>
          <w:color w:val="auto"/>
          <w:sz w:val="24"/>
          <w:highlight w:val="none"/>
          <w:lang w:val="en-GB"/>
        </w:rPr>
      </w:pPr>
      <w:r>
        <w:rPr>
          <w:rFonts w:hint="eastAsia"/>
          <w:b/>
          <w:bCs/>
          <w:color w:val="auto"/>
          <w:sz w:val="24"/>
          <w:highlight w:val="none"/>
          <w:lang w:val="en-US" w:eastAsia="zh-CN"/>
        </w:rPr>
        <w:t xml:space="preserve">磋商</w:t>
      </w:r>
      <w:r>
        <w:rPr>
          <w:b/>
          <w:bCs/>
          <w:color w:val="auto"/>
          <w:sz w:val="24"/>
          <w:highlight w:val="none"/>
          <w:lang w:val="en-GB"/>
        </w:rPr>
        <w:t xml:space="preserve">文件的组成</w:t>
      </w:r>
      <w:r/>
    </w:p>
    <w:p>
      <w:pPr>
        <w:pStyle w:val="1436"/>
        <w:numPr>
          <w:ilvl w:val="2"/>
          <w:numId w:val="16"/>
        </w:numPr>
        <w:jc w:val="left"/>
        <w:pageBreakBefore w:val="0"/>
        <w:spacing w:line="520" w:lineRule="exact"/>
        <w:widowControl w:val="off"/>
        <w:rPr>
          <w:color w:val="auto"/>
          <w:sz w:val="24"/>
          <w:highlight w:val="none"/>
          <w:lang w:val="en-GB"/>
        </w:rPr>
      </w:pPr>
      <w:r>
        <w:rPr>
          <w:color w:val="auto"/>
          <w:sz w:val="24"/>
          <w:highlight w:val="none"/>
          <w:lang w:val="en-GB"/>
        </w:rPr>
        <w:t xml:space="preserve">本</w:t>
      </w:r>
      <w:r>
        <w:rPr>
          <w:rFonts w:hint="eastAsia"/>
          <w:color w:val="auto"/>
          <w:sz w:val="24"/>
          <w:highlight w:val="none"/>
          <w:lang w:val="en-GB" w:eastAsia="zh-CN"/>
        </w:rPr>
        <w:t xml:space="preserve">磋商文件</w:t>
      </w:r>
      <w:r>
        <w:rPr>
          <w:color w:val="auto"/>
          <w:sz w:val="24"/>
          <w:highlight w:val="none"/>
          <w:lang w:val="en-GB"/>
        </w:rPr>
        <w:t xml:space="preserve">包括：</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竞争性磋商公告</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磋商须知</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竞争性磋商</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采购需求</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合同草案条款</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响应文件格式及要求</w:t>
      </w:r>
      <w:r/>
    </w:p>
    <w:p>
      <w:pPr>
        <w:pStyle w:val="1436"/>
        <w:numPr>
          <w:ilvl w:val="0"/>
          <w:numId w:val="17"/>
        </w:numPr>
        <w:jc w:val="left"/>
        <w:pageBreakBefore w:val="0"/>
        <w:spacing w:line="520" w:lineRule="exact"/>
        <w:widowControl w:val="off"/>
        <w:rPr>
          <w:color w:val="auto"/>
          <w:sz w:val="24"/>
          <w:highlight w:val="none"/>
          <w:lang w:val="en-GB"/>
        </w:rPr>
      </w:pPr>
      <w:r>
        <w:rPr>
          <w:color w:val="auto"/>
          <w:sz w:val="24"/>
          <w:highlight w:val="none"/>
          <w:lang w:val="en-GB"/>
        </w:rPr>
        <w:t xml:space="preserve">构成</w:t>
      </w:r>
      <w:r>
        <w:rPr>
          <w:rFonts w:hint="eastAsia"/>
          <w:color w:val="auto"/>
          <w:sz w:val="24"/>
          <w:highlight w:val="none"/>
          <w:lang w:val="en-GB" w:eastAsia="zh-CN"/>
        </w:rPr>
        <w:t xml:space="preserve">磋商文件</w:t>
      </w:r>
      <w:r>
        <w:rPr>
          <w:color w:val="auto"/>
          <w:sz w:val="24"/>
          <w:highlight w:val="none"/>
          <w:lang w:val="en-GB"/>
        </w:rPr>
        <w:t xml:space="preserve">的其他材料</w:t>
      </w:r>
      <w:r/>
    </w:p>
    <w:p>
      <w:pPr>
        <w:pStyle w:val="1436"/>
        <w:numPr>
          <w:ilvl w:val="2"/>
          <w:numId w:val="16"/>
        </w:numPr>
        <w:jc w:val="left"/>
        <w:pageBreakBefore w:val="0"/>
        <w:spacing w:line="520" w:lineRule="exact"/>
        <w:widowControl w:val="off"/>
        <w:rPr>
          <w:color w:val="auto"/>
          <w:sz w:val="24"/>
          <w:highlight w:val="none"/>
          <w:lang w:val="en-GB"/>
        </w:rPr>
      </w:pPr>
      <w:r>
        <w:rPr>
          <w:color w:val="auto"/>
          <w:sz w:val="24"/>
          <w:highlight w:val="none"/>
          <w:lang w:val="en-GB"/>
        </w:rPr>
        <w:t xml:space="preserve">对</w:t>
      </w:r>
      <w:r>
        <w:rPr>
          <w:rFonts w:hint="eastAsia"/>
          <w:color w:val="auto"/>
          <w:sz w:val="24"/>
          <w:highlight w:val="none"/>
          <w:lang w:val="en-GB" w:eastAsia="zh-CN"/>
        </w:rPr>
        <w:t xml:space="preserve">磋商文件</w:t>
      </w:r>
      <w:r>
        <w:rPr>
          <w:color w:val="auto"/>
          <w:sz w:val="24"/>
          <w:highlight w:val="none"/>
          <w:lang w:val="en-GB"/>
        </w:rPr>
        <w:t xml:space="preserve">所作的答疑、澄清、修改，构成</w:t>
      </w:r>
      <w:r>
        <w:rPr>
          <w:rFonts w:hint="eastAsia"/>
          <w:color w:val="auto"/>
          <w:sz w:val="24"/>
          <w:highlight w:val="none"/>
          <w:lang w:val="en-GB" w:eastAsia="zh-CN"/>
        </w:rPr>
        <w:t xml:space="preserve">磋商文件</w:t>
      </w:r>
      <w:r>
        <w:rPr>
          <w:color w:val="auto"/>
          <w:sz w:val="24"/>
          <w:highlight w:val="none"/>
          <w:lang w:val="en-GB"/>
        </w:rPr>
        <w:t xml:space="preserve">的组成部分。当上述文件相互之间发生矛盾时，以后发出的文件为准。</w:t>
      </w:r>
      <w:r/>
    </w:p>
    <w:p>
      <w:pPr>
        <w:pStyle w:val="1436"/>
        <w:numPr>
          <w:ilvl w:val="1"/>
          <w:numId w:val="15"/>
        </w:numPr>
        <w:jc w:val="left"/>
        <w:pageBreakBefore w:val="0"/>
        <w:spacing w:line="520" w:lineRule="exact"/>
        <w:widowControl w:val="off"/>
        <w:rPr>
          <w:b/>
          <w:bCs/>
          <w:color w:val="auto"/>
          <w:sz w:val="24"/>
          <w:highlight w:val="none"/>
          <w:lang w:val="en-GB"/>
        </w:rPr>
      </w:pPr>
      <w:r>
        <w:rPr>
          <w:rFonts w:hint="eastAsia"/>
          <w:b/>
          <w:bCs/>
          <w:color w:val="auto"/>
          <w:sz w:val="24"/>
          <w:highlight w:val="none"/>
          <w:lang w:val="en-US" w:eastAsia="zh-CN"/>
        </w:rPr>
        <w:t xml:space="preserve">磋商</w:t>
      </w:r>
      <w:r>
        <w:rPr>
          <w:b/>
          <w:bCs/>
          <w:color w:val="auto"/>
          <w:sz w:val="24"/>
          <w:highlight w:val="none"/>
          <w:lang w:val="en-GB"/>
        </w:rPr>
        <w:t xml:space="preserve">文件的澄清</w:t>
      </w:r>
      <w:r/>
    </w:p>
    <w:p>
      <w:pPr>
        <w:pStyle w:val="1436"/>
        <w:numPr>
          <w:ilvl w:val="2"/>
          <w:numId w:val="18"/>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供应商对已依法获取的</w:t>
      </w:r>
      <w:r>
        <w:rPr>
          <w:rFonts w:hint="eastAsia"/>
          <w:color w:val="auto"/>
          <w:sz w:val="24"/>
          <w:highlight w:val="none"/>
          <w:lang w:val="en-US" w:eastAsia="zh-CN"/>
        </w:rPr>
        <w:t xml:space="preserve">磋商</w:t>
      </w:r>
      <w:r>
        <w:rPr>
          <w:color w:val="auto"/>
          <w:sz w:val="24"/>
          <w:highlight w:val="none"/>
          <w:lang w:val="en-GB"/>
        </w:rPr>
        <w:t xml:space="preserve">文件发现问题、或产生疑问，应当在磋商须知前附表规定的截止时间前，采用书面形式向采购人或采购代理机构提出询问或澄清要求。</w:t>
      </w:r>
      <w:r/>
    </w:p>
    <w:p>
      <w:pPr>
        <w:pStyle w:val="1436"/>
        <w:numPr>
          <w:ilvl w:val="2"/>
          <w:numId w:val="18"/>
        </w:numPr>
        <w:jc w:val="left"/>
        <w:pageBreakBefore w:val="0"/>
        <w:spacing w:line="520" w:lineRule="exact"/>
        <w:widowControl w:val="off"/>
        <w:tabs>
          <w:tab w:val="left" w:pos="3402" w:leader="none"/>
        </w:tabs>
        <w:rPr>
          <w:color w:val="auto"/>
          <w:sz w:val="24"/>
          <w:highlight w:val="none"/>
          <w:lang w:val="en-GB"/>
        </w:rPr>
      </w:pPr>
      <w:r>
        <w:rPr>
          <w:rFonts w:hint="eastAsia"/>
          <w:color w:val="auto"/>
          <w:sz w:val="24"/>
          <w:highlight w:val="none"/>
          <w:lang w:val="en-US" w:eastAsia="zh-CN"/>
        </w:rPr>
        <w:t xml:space="preserve">磋商</w:t>
      </w:r>
      <w:r>
        <w:rPr>
          <w:color w:val="auto"/>
          <w:sz w:val="24"/>
          <w:highlight w:val="none"/>
          <w:lang w:val="en-GB"/>
        </w:rPr>
        <w:t xml:space="preserve">文件的澄清将通过“江苏政府采购网（http://www.ccgp-jiangsu.gov.cn/）”公开发布。澄清是构成</w:t>
      </w:r>
      <w:r>
        <w:rPr>
          <w:rFonts w:hint="eastAsia"/>
          <w:color w:val="auto"/>
          <w:sz w:val="24"/>
          <w:highlight w:val="none"/>
          <w:lang w:val="en-US" w:eastAsia="zh-CN"/>
        </w:rPr>
        <w:t xml:space="preserve">磋商</w:t>
      </w:r>
      <w:r>
        <w:rPr>
          <w:color w:val="auto"/>
          <w:sz w:val="24"/>
          <w:highlight w:val="none"/>
          <w:lang w:val="en-GB"/>
        </w:rPr>
        <w:t xml:space="preserve">文件的组成部分。未按澄清后的</w:t>
      </w:r>
      <w:r>
        <w:rPr>
          <w:rFonts w:hint="eastAsia"/>
          <w:color w:val="auto"/>
          <w:sz w:val="24"/>
          <w:highlight w:val="none"/>
          <w:lang w:val="en-US" w:eastAsia="zh-CN"/>
        </w:rPr>
        <w:t xml:space="preserve">磋商</w:t>
      </w:r>
      <w:r>
        <w:rPr>
          <w:color w:val="auto"/>
          <w:sz w:val="24"/>
          <w:highlight w:val="none"/>
          <w:lang w:val="en-GB"/>
        </w:rPr>
        <w:t xml:space="preserve">文件编制的响应文件有可能被否决。</w:t>
      </w:r>
      <w:r/>
    </w:p>
    <w:p>
      <w:pPr>
        <w:pStyle w:val="1436"/>
        <w:numPr>
          <w:ilvl w:val="2"/>
          <w:numId w:val="18"/>
        </w:numPr>
        <w:jc w:val="left"/>
        <w:pageBreakBefore w:val="0"/>
        <w:spacing w:line="520" w:lineRule="exact"/>
        <w:widowControl w:val="off"/>
        <w:rPr>
          <w:color w:val="auto"/>
          <w:sz w:val="24"/>
          <w:highlight w:val="none"/>
          <w:lang w:val="en-GB"/>
        </w:rPr>
      </w:pPr>
      <w:r>
        <w:rPr>
          <w:color w:val="auto"/>
          <w:sz w:val="24"/>
          <w:highlight w:val="none"/>
          <w:lang w:val="en-GB"/>
        </w:rPr>
        <w:t xml:space="preserve">如果澄清的内容影响响应文件编制且不能满足供应商编制响应文件时间，采购人将视情况可能适当延长响应文件提交截止时间。</w:t>
      </w:r>
      <w:r/>
    </w:p>
    <w:p>
      <w:pPr>
        <w:pStyle w:val="1436"/>
        <w:numPr>
          <w:ilvl w:val="2"/>
          <w:numId w:val="18"/>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供应商应及时通过“江苏政府采购网（http://www.ccgp-jiangsu.gov.cn/）”及时查询和下载澄清文件，查询和下载如有遗漏，其风险由供应商自行承担。</w:t>
      </w:r>
      <w:r/>
    </w:p>
    <w:p>
      <w:pPr>
        <w:pStyle w:val="1436"/>
        <w:numPr>
          <w:ilvl w:val="1"/>
          <w:numId w:val="15"/>
        </w:numPr>
        <w:jc w:val="left"/>
        <w:pageBreakBefore w:val="0"/>
        <w:spacing w:line="520" w:lineRule="exact"/>
        <w:widowControl w:val="off"/>
        <w:rPr>
          <w:b/>
          <w:bCs/>
          <w:color w:val="auto"/>
          <w:sz w:val="24"/>
          <w:highlight w:val="none"/>
          <w:lang w:val="en-GB"/>
        </w:rPr>
      </w:pPr>
      <w:r>
        <w:rPr>
          <w:rFonts w:hint="eastAsia"/>
          <w:b/>
          <w:bCs/>
          <w:color w:val="auto"/>
          <w:sz w:val="24"/>
          <w:highlight w:val="none"/>
          <w:lang w:val="en-US" w:eastAsia="zh-CN"/>
        </w:rPr>
        <w:t xml:space="preserve">磋商</w:t>
      </w:r>
      <w:r>
        <w:rPr>
          <w:b/>
          <w:bCs/>
          <w:color w:val="auto"/>
          <w:sz w:val="24"/>
          <w:highlight w:val="none"/>
          <w:lang w:val="en-GB"/>
        </w:rPr>
        <w:t xml:space="preserve">文件的修改</w:t>
      </w:r>
      <w:r/>
    </w:p>
    <w:p>
      <w:pPr>
        <w:pStyle w:val="1436"/>
        <w:numPr>
          <w:ilvl w:val="2"/>
          <w:numId w:val="19"/>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采购人或者采购代理机构可以对已发出的</w:t>
      </w:r>
      <w:r>
        <w:rPr>
          <w:rFonts w:hint="eastAsia"/>
          <w:color w:val="auto"/>
          <w:sz w:val="24"/>
          <w:highlight w:val="none"/>
          <w:lang w:val="en-US" w:eastAsia="zh-CN"/>
        </w:rPr>
        <w:t xml:space="preserve">磋商</w:t>
      </w:r>
      <w:r>
        <w:rPr>
          <w:color w:val="auto"/>
          <w:sz w:val="24"/>
          <w:highlight w:val="none"/>
          <w:lang w:val="en-GB"/>
        </w:rPr>
        <w:t xml:space="preserve">文件进行必要的修改。</w:t>
      </w:r>
      <w:r>
        <w:rPr>
          <w:rFonts w:hint="eastAsia"/>
          <w:color w:val="auto"/>
          <w:sz w:val="24"/>
          <w:highlight w:val="none"/>
          <w:lang w:val="en-US" w:eastAsia="zh-CN"/>
        </w:rPr>
        <w:t xml:space="preserve">磋商</w:t>
      </w:r>
      <w:r>
        <w:rPr>
          <w:color w:val="auto"/>
          <w:sz w:val="24"/>
          <w:highlight w:val="none"/>
          <w:lang w:val="en-GB"/>
        </w:rPr>
        <w:t xml:space="preserve">文件的修改将通过“江苏政府采购网（http://www.ccgp-jiangsu.gov.cn/）”公开发布。</w:t>
      </w:r>
      <w:r>
        <w:rPr>
          <w:rFonts w:hint="eastAsia"/>
          <w:color w:val="auto"/>
          <w:sz w:val="24"/>
          <w:highlight w:val="none"/>
          <w:lang w:val="en-US" w:eastAsia="zh-CN"/>
        </w:rPr>
        <w:t xml:space="preserve">磋商</w:t>
      </w:r>
      <w:r>
        <w:rPr>
          <w:color w:val="auto"/>
          <w:sz w:val="24"/>
          <w:highlight w:val="none"/>
          <w:lang w:val="en-GB"/>
        </w:rPr>
        <w:t xml:space="preserve">文件的修改是构成</w:t>
      </w:r>
      <w:r>
        <w:rPr>
          <w:rFonts w:hint="eastAsia"/>
          <w:color w:val="auto"/>
          <w:sz w:val="24"/>
          <w:highlight w:val="none"/>
          <w:lang w:val="en-GB" w:eastAsia="zh-CN"/>
        </w:rPr>
        <w:t xml:space="preserve">磋商文件</w:t>
      </w:r>
      <w:r>
        <w:rPr>
          <w:color w:val="auto"/>
          <w:sz w:val="24"/>
          <w:highlight w:val="none"/>
          <w:lang w:val="en-GB"/>
        </w:rPr>
        <w:t xml:space="preserve">的组成部分。未按修改后的</w:t>
      </w:r>
      <w:r>
        <w:rPr>
          <w:rFonts w:hint="eastAsia"/>
          <w:color w:val="auto"/>
          <w:sz w:val="24"/>
          <w:highlight w:val="none"/>
          <w:lang w:val="en-GB" w:eastAsia="zh-CN"/>
        </w:rPr>
        <w:t xml:space="preserve">磋商文件</w:t>
      </w:r>
      <w:r>
        <w:rPr>
          <w:color w:val="auto"/>
          <w:sz w:val="24"/>
          <w:highlight w:val="none"/>
          <w:lang w:val="en-GB"/>
        </w:rPr>
        <w:t xml:space="preserve">编制的响应文件有可能被否决。</w:t>
      </w:r>
      <w:r/>
    </w:p>
    <w:p>
      <w:pPr>
        <w:pStyle w:val="1436"/>
        <w:numPr>
          <w:ilvl w:val="2"/>
          <w:numId w:val="19"/>
        </w:numPr>
        <w:jc w:val="left"/>
        <w:pageBreakBefore w:val="0"/>
        <w:spacing w:line="520" w:lineRule="exact"/>
        <w:widowControl w:val="off"/>
        <w:rPr>
          <w:color w:val="auto"/>
          <w:sz w:val="24"/>
          <w:highlight w:val="none"/>
          <w:lang w:val="en-GB"/>
        </w:rPr>
      </w:pPr>
      <w:r>
        <w:rPr>
          <w:color w:val="auto"/>
          <w:sz w:val="24"/>
          <w:highlight w:val="none"/>
          <w:lang w:val="en-GB"/>
        </w:rPr>
        <w:t xml:space="preserve">如果修改内容影响响应文件编制且不能满足供应商编制响应文件时间，采购人将视情况可能适当延长响应文件提交截止时间。</w:t>
      </w:r>
      <w:r/>
    </w:p>
    <w:p>
      <w:pPr>
        <w:pStyle w:val="1436"/>
        <w:numPr>
          <w:ilvl w:val="2"/>
          <w:numId w:val="19"/>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供应商应及时通过“江苏政府采购网（http://www.ccgp-jiangsu.gov.cn/）”及时查询和下载</w:t>
      </w:r>
      <w:r>
        <w:rPr>
          <w:rFonts w:hint="eastAsia"/>
          <w:color w:val="auto"/>
          <w:sz w:val="24"/>
          <w:highlight w:val="none"/>
          <w:lang w:val="en-GB" w:eastAsia="zh-CN"/>
        </w:rPr>
        <w:t xml:space="preserve">磋商文件</w:t>
      </w:r>
      <w:r>
        <w:rPr>
          <w:color w:val="auto"/>
          <w:sz w:val="24"/>
          <w:highlight w:val="none"/>
          <w:lang w:val="en-GB"/>
        </w:rPr>
        <w:t xml:space="preserve">的修改，查询和下载如有遗漏，其风险由供应商自行承担。</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响应文件</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响应文件的组成</w:t>
      </w:r>
      <w:r/>
    </w:p>
    <w:p>
      <w:pPr>
        <w:pStyle w:val="1436"/>
        <w:numPr>
          <w:ilvl w:val="2"/>
          <w:numId w:val="21"/>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响应文件由下列内容组成：</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磋商响应函</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法定代表人（单位负责人）身份证明或授权委托书</w:t>
      </w:r>
      <w:r/>
    </w:p>
    <w:p>
      <w:pPr>
        <w:pStyle w:val="1436"/>
        <w:numPr>
          <w:ilvl w:val="0"/>
          <w:numId w:val="22"/>
        </w:numPr>
        <w:jc w:val="left"/>
        <w:pageBreakBefore w:val="0"/>
        <w:spacing w:line="520" w:lineRule="exact"/>
        <w:widowControl w:val="off"/>
        <w:rPr>
          <w:color w:val="auto"/>
          <w:sz w:val="24"/>
          <w:highlight w:val="none"/>
          <w:lang w:val="en-GB"/>
        </w:rPr>
      </w:pPr>
      <w:r>
        <w:rPr>
          <w:rFonts w:hint="eastAsia"/>
          <w:color w:val="auto"/>
          <w:sz w:val="24"/>
          <w:highlight w:val="none"/>
          <w:lang w:val="en-US" w:eastAsia="zh-CN"/>
        </w:rPr>
        <w:t xml:space="preserve">磋商</w:t>
      </w:r>
      <w:r>
        <w:rPr>
          <w:color w:val="auto"/>
          <w:sz w:val="24"/>
          <w:highlight w:val="none"/>
          <w:lang w:val="en-GB"/>
        </w:rPr>
        <w:t xml:space="preserve">报价表</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采购需求偏离表、合同条款偏离表</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享受政府采购政策优惠的证明资料</w:t>
      </w:r>
      <w:r>
        <w:rPr>
          <w:b/>
          <w:bCs/>
          <w:color w:val="auto"/>
          <w:sz w:val="24"/>
          <w:highlight w:val="none"/>
          <w:u w:val="single"/>
          <w:lang w:val="en-GB"/>
        </w:rPr>
        <w:t xml:space="preserve">（供应商按实际情况填报，供应商应为中小微企业、监狱企业、残疾人福利性单位之一）</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资格证明文件</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商务资料</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技术资料</w:t>
      </w:r>
      <w:r/>
    </w:p>
    <w:p>
      <w:pPr>
        <w:pStyle w:val="1436"/>
        <w:numPr>
          <w:ilvl w:val="0"/>
          <w:numId w:val="22"/>
        </w:numPr>
        <w:jc w:val="left"/>
        <w:pageBreakBefore w:val="0"/>
        <w:spacing w:line="520" w:lineRule="exact"/>
        <w:widowControl w:val="off"/>
        <w:rPr>
          <w:color w:val="auto"/>
          <w:sz w:val="24"/>
          <w:highlight w:val="none"/>
          <w:lang w:val="en-GB"/>
        </w:rPr>
      </w:pPr>
      <w:r>
        <w:rPr>
          <w:color w:val="auto"/>
          <w:sz w:val="24"/>
          <w:highlight w:val="none"/>
          <w:lang w:val="en-GB"/>
        </w:rPr>
        <w:t xml:space="preserve">供应商认为需提供的其他资料</w:t>
      </w:r>
      <w:r/>
    </w:p>
    <w:p>
      <w:pPr>
        <w:pStyle w:val="1436"/>
        <w:numPr>
          <w:ilvl w:val="2"/>
          <w:numId w:val="21"/>
        </w:numPr>
        <w:jc w:val="left"/>
        <w:pageBreakBefore w:val="0"/>
        <w:spacing w:line="520" w:lineRule="exact"/>
        <w:widowControl w:val="off"/>
        <w:rPr>
          <w:color w:val="auto"/>
          <w:sz w:val="24"/>
          <w:highlight w:val="none"/>
          <w:lang w:val="en-GB"/>
        </w:rPr>
      </w:pPr>
      <w:r>
        <w:rPr>
          <w:color w:val="auto"/>
          <w:sz w:val="24"/>
          <w:highlight w:val="none"/>
          <w:lang w:val="en-GB"/>
        </w:rPr>
        <w:t xml:space="preserve">第六章“响应文件格式及要求”中要求提供相关证明材料的原件扫描件作为附件的，供应商应按要求在响应文件中提供相应材料，否则不予认可。</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磋商报价</w:t>
      </w:r>
      <w:r/>
    </w:p>
    <w:p>
      <w:pPr>
        <w:pStyle w:val="1436"/>
        <w:numPr>
          <w:ilvl w:val="2"/>
          <w:numId w:val="23"/>
        </w:numPr>
        <w:jc w:val="left"/>
        <w:pageBreakBefore w:val="0"/>
        <w:spacing w:line="520" w:lineRule="exact"/>
        <w:widowControl w:val="off"/>
        <w:rPr>
          <w:color w:val="auto"/>
          <w:sz w:val="24"/>
          <w:highlight w:val="none"/>
          <w:lang w:val="en-GB"/>
        </w:rPr>
      </w:pPr>
      <w:r>
        <w:rPr>
          <w:color w:val="auto"/>
          <w:sz w:val="24"/>
          <w:highlight w:val="none"/>
          <w:lang w:val="en-GB"/>
        </w:rPr>
        <w:t xml:space="preserve">磋商报价为含税全包价（固定总价），报价包括为完成本项目采购范围内服务的全部内容所发生的费用；包括但不限于完成本项目所需的设备、人工、办公费、利润、税金、管理费、风险费、文件规定政策性费用等所有费用。</w:t>
      </w:r>
      <w:r/>
    </w:p>
    <w:p>
      <w:pPr>
        <w:pStyle w:val="1436"/>
        <w:numPr>
          <w:ilvl w:val="2"/>
          <w:numId w:val="23"/>
        </w:numPr>
        <w:jc w:val="left"/>
        <w:pageBreakBefore w:val="0"/>
        <w:spacing w:line="520" w:lineRule="exact"/>
        <w:widowControl w:val="off"/>
        <w:rPr>
          <w:color w:val="auto"/>
          <w:sz w:val="24"/>
          <w:highlight w:val="none"/>
          <w:lang w:val="en-GB"/>
        </w:rPr>
      </w:pPr>
      <w:r>
        <w:rPr>
          <w:color w:val="auto"/>
          <w:sz w:val="24"/>
          <w:highlight w:val="none"/>
          <w:lang w:val="en-GB"/>
        </w:rPr>
        <w:t xml:space="preserve">本次磋商报价不得高于采购预算；设定最高限价的，磋商报价不得高于最高限价，否则其响应无效。</w:t>
      </w:r>
      <w:r/>
    </w:p>
    <w:p>
      <w:pPr>
        <w:pStyle w:val="1436"/>
        <w:numPr>
          <w:ilvl w:val="2"/>
          <w:numId w:val="23"/>
        </w:numPr>
        <w:jc w:val="left"/>
        <w:pageBreakBefore w:val="0"/>
        <w:spacing w:line="520" w:lineRule="exact"/>
        <w:widowControl w:val="off"/>
        <w:rPr>
          <w:color w:val="auto"/>
          <w:sz w:val="24"/>
          <w:highlight w:val="none"/>
          <w:lang w:val="en-GB"/>
        </w:rPr>
      </w:pPr>
      <w:r>
        <w:rPr>
          <w:color w:val="auto"/>
          <w:sz w:val="24"/>
          <w:highlight w:val="none"/>
          <w:lang w:val="en-GB"/>
        </w:rPr>
        <w:t xml:space="preserve">供应商不得以任何方式或者方法提供磋商报价以外的任何附赠条款，否则其响应无效。</w:t>
      </w:r>
      <w:r/>
    </w:p>
    <w:p>
      <w:pPr>
        <w:pStyle w:val="1436"/>
        <w:numPr>
          <w:ilvl w:val="2"/>
          <w:numId w:val="23"/>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供应商在提交响应文件的截止时间前修改磋商报价的，应同时修改响应文件中磋商报价组成等相应内容。</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响应文件的有效期</w:t>
      </w:r>
      <w:r/>
    </w:p>
    <w:p>
      <w:pPr>
        <w:pStyle w:val="1436"/>
        <w:numPr>
          <w:ilvl w:val="2"/>
          <w:numId w:val="24"/>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响应文件的有效期从提交响应文件的截止之日起开始计算；供应商在3.3 响应文件的有效期内，不得要求撤销或修改其响应文件。</w:t>
      </w:r>
      <w:r/>
    </w:p>
    <w:p>
      <w:pPr>
        <w:pStyle w:val="1436"/>
        <w:numPr>
          <w:ilvl w:val="2"/>
          <w:numId w:val="24"/>
        </w:numPr>
        <w:jc w:val="left"/>
        <w:pageBreakBefore w:val="0"/>
        <w:spacing w:line="520" w:lineRule="exact"/>
        <w:widowControl w:val="off"/>
        <w:rPr>
          <w:color w:val="auto"/>
          <w:sz w:val="24"/>
          <w:highlight w:val="none"/>
          <w:lang w:val="en-GB"/>
        </w:rPr>
      </w:pPr>
      <w:r>
        <w:rPr>
          <w:color w:val="auto"/>
          <w:sz w:val="24"/>
          <w:highlight w:val="none"/>
          <w:lang w:val="en-GB"/>
        </w:rPr>
        <w:t xml:space="preserve">在磋商须知前附表规定的有效期内，响应文件应保持有效。有效期短于该规定期限的响应文件，将作为无效响应处理。</w:t>
      </w:r>
      <w:r/>
    </w:p>
    <w:p>
      <w:pPr>
        <w:pStyle w:val="1436"/>
        <w:numPr>
          <w:ilvl w:val="2"/>
          <w:numId w:val="24"/>
        </w:numPr>
        <w:jc w:val="left"/>
        <w:pageBreakBefore w:val="0"/>
        <w:spacing w:line="520" w:lineRule="exact"/>
        <w:widowControl w:val="off"/>
        <w:rPr>
          <w:color w:val="auto"/>
          <w:sz w:val="24"/>
          <w:highlight w:val="none"/>
          <w:lang w:val="en-GB"/>
        </w:rPr>
      </w:pPr>
      <w:r>
        <w:rPr>
          <w:color w:val="auto"/>
          <w:sz w:val="24"/>
          <w:highlight w:val="none"/>
          <w:lang w:val="en-GB"/>
        </w:rPr>
        <w:t xml:space="preserve">在特殊情况下，在原响应文件的有效期期满之前，采购人可与供应商协商延长响应文件的有效期。这种要求和答复都应以书面形式进行。供应商可以拒绝接受延期要求。同意延长有效期的供应商除按照采购人要求修改响应文件有效期外，不得修改响应文件的其他内容。</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资格证明资料</w:t>
      </w:r>
      <w:r/>
    </w:p>
    <w:p>
      <w:pPr>
        <w:pStyle w:val="1436"/>
        <w:numPr>
          <w:ilvl w:val="2"/>
          <w:numId w:val="25"/>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供应商应按下列规定提供资格证明材料，以证明其满足本项目供应商资格要求：</w:t>
      </w:r>
      <w:r/>
    </w:p>
    <w:p>
      <w:pPr>
        <w:pStyle w:val="1436"/>
        <w:numPr>
          <w:ilvl w:val="0"/>
          <w:numId w:val="26"/>
        </w:numPr>
        <w:jc w:val="left"/>
        <w:pageBreakBefore w:val="0"/>
        <w:spacing w:line="520" w:lineRule="exact"/>
        <w:widowControl w:val="off"/>
        <w:rPr>
          <w:b/>
          <w:color w:val="auto"/>
          <w:sz w:val="24"/>
          <w:highlight w:val="none"/>
          <w:lang w:val="en-GB"/>
        </w:rPr>
      </w:pPr>
      <w:r>
        <w:rPr>
          <w:b/>
          <w:color w:val="auto"/>
          <w:sz w:val="24"/>
          <w:highlight w:val="none"/>
          <w:lang w:val="en-GB"/>
        </w:rPr>
        <w:t xml:space="preserve">供应商有效的法人或其他组织的营业执照等证明文件原件扫描件；</w:t>
      </w:r>
      <w:r/>
    </w:p>
    <w:p>
      <w:pPr>
        <w:pStyle w:val="1436"/>
        <w:numPr>
          <w:ilvl w:val="0"/>
          <w:numId w:val="26"/>
        </w:numPr>
        <w:jc w:val="left"/>
        <w:pageBreakBefore w:val="0"/>
        <w:spacing w:line="520" w:lineRule="exact"/>
        <w:widowControl w:val="off"/>
        <w:rPr>
          <w:b/>
          <w:color w:val="auto"/>
          <w:sz w:val="24"/>
          <w:highlight w:val="none"/>
          <w:lang w:val="en-GB"/>
        </w:rPr>
      </w:pPr>
      <w:r>
        <w:rPr>
          <w:b/>
          <w:color w:val="auto"/>
          <w:sz w:val="24"/>
          <w:highlight w:val="none"/>
          <w:lang w:val="en-GB"/>
        </w:rPr>
        <w:t xml:space="preserve">供应商出具有效的《供应商基本资格条件承诺书》原件；</w:t>
      </w:r>
      <w:r/>
    </w:p>
    <w:p>
      <w:pPr>
        <w:pStyle w:val="1436"/>
        <w:numPr>
          <w:ilvl w:val="0"/>
          <w:numId w:val="26"/>
        </w:numPr>
        <w:jc w:val="left"/>
        <w:pageBreakBefore w:val="0"/>
        <w:spacing w:line="520" w:lineRule="exact"/>
        <w:widowControl w:val="off"/>
        <w:rPr>
          <w:b/>
          <w:color w:val="auto"/>
          <w:sz w:val="24"/>
          <w:highlight w:val="none"/>
          <w:lang w:val="en-GB"/>
        </w:rPr>
      </w:pPr>
      <w:r>
        <w:rPr>
          <w:b/>
          <w:color w:val="auto"/>
          <w:sz w:val="24"/>
          <w:highlight w:val="none"/>
          <w:lang w:val="en-GB"/>
        </w:rPr>
        <w:t xml:space="preserve">承接服务的企业为中小企业：按响应文件格式提供《中小企业声明函》原件扫描件或《残疾人福利性单位声明函》原件扫描件或属于监狱企业的证明文件原件扫描件；</w:t>
      </w:r>
      <w:r/>
    </w:p>
    <w:p>
      <w:pPr>
        <w:pStyle w:val="1436"/>
        <w:numPr>
          <w:ilvl w:val="0"/>
          <w:numId w:val="26"/>
        </w:numPr>
        <w:jc w:val="left"/>
        <w:pageBreakBefore w:val="0"/>
        <w:spacing w:line="520" w:lineRule="exact"/>
        <w:widowControl w:val="off"/>
        <w:rPr>
          <w:b/>
          <w:color w:val="auto"/>
          <w:sz w:val="24"/>
          <w:highlight w:val="none"/>
          <w:lang w:val="en-GB"/>
        </w:rPr>
      </w:pPr>
      <w:r>
        <w:rPr>
          <w:b/>
          <w:color w:val="auto"/>
          <w:sz w:val="24"/>
          <w:highlight w:val="none"/>
          <w:lang w:val="en-GB"/>
        </w:rPr>
        <w:t xml:space="preserve">供应商承诺不存在第二章“磋商须知”第1.3.4项规定的任何一种情形的。</w:t>
      </w:r>
      <w:r/>
    </w:p>
    <w:p>
      <w:pPr>
        <w:pStyle w:val="1436"/>
        <w:numPr>
          <w:ilvl w:val="2"/>
          <w:numId w:val="25"/>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有权核查供应商在响应文件中提供的资料，若在评审期间发现供应商提供了虚假资料，其响应将被否决；若在签订合同前发现成交候选供应商提供了虚假资料，采购人有权取消其成交资格；若在合同履行期间发现供应商提供了虚假资料，采购人有权从合同价款或履约保证金中扣除不超过5%签约合同价的金额作为违约金。同时采购人将供应商上述弄虚作假行为上报政府采购监督管理部门。</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响应文件的编制</w:t>
      </w:r>
      <w:r/>
    </w:p>
    <w:p>
      <w:pPr>
        <w:pStyle w:val="1436"/>
        <w:numPr>
          <w:ilvl w:val="2"/>
          <w:numId w:val="27"/>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响应文件应按第六章“响应文件格式及要求”进行编写，如有必要，可以增加附页，作为响应文件的组成部分。</w:t>
      </w:r>
      <w:r/>
    </w:p>
    <w:p>
      <w:pPr>
        <w:pStyle w:val="1436"/>
        <w:numPr>
          <w:ilvl w:val="2"/>
          <w:numId w:val="27"/>
        </w:numPr>
        <w:jc w:val="left"/>
        <w:pageBreakBefore w:val="0"/>
        <w:spacing w:line="520" w:lineRule="exact"/>
        <w:widowControl w:val="off"/>
        <w:rPr>
          <w:color w:val="auto"/>
          <w:sz w:val="24"/>
          <w:highlight w:val="none"/>
          <w:lang w:val="en-GB"/>
        </w:rPr>
      </w:pPr>
      <w:r>
        <w:rPr>
          <w:color w:val="auto"/>
          <w:sz w:val="24"/>
          <w:highlight w:val="none"/>
          <w:lang w:val="en-GB"/>
        </w:rPr>
        <w:t xml:space="preserve">电子响应文件应使用“苏采云”系统的响应文件制作工具进行编制、签章和加密，并在提交响应文件截止时间前上传至“苏采云”系统中。签字或盖章的具体要求：第六章“响应文件格式及要求”中标明盖章、签字的地方均需按要求盖章、签字。</w:t>
      </w:r>
      <w:r/>
    </w:p>
    <w:p>
      <w:pPr>
        <w:pStyle w:val="1436"/>
        <w:numPr>
          <w:ilvl w:val="2"/>
          <w:numId w:val="27"/>
        </w:numPr>
        <w:jc w:val="left"/>
        <w:pageBreakBefore w:val="0"/>
        <w:spacing w:line="520" w:lineRule="exact"/>
        <w:widowControl w:val="off"/>
        <w:rPr>
          <w:color w:val="auto"/>
          <w:sz w:val="24"/>
          <w:highlight w:val="none"/>
          <w:lang w:val="en-GB"/>
        </w:rPr>
      </w:pPr>
      <w:r>
        <w:rPr>
          <w:color w:val="auto"/>
          <w:sz w:val="24"/>
          <w:highlight w:val="none"/>
          <w:lang w:val="en-GB"/>
        </w:rPr>
        <w:t xml:space="preserve">如果响应文件由委托代理人签署，则供应商须提交授权委托书，授权委托书应按第六章“响应文件格式及要求”的要求出具，并由法定代表人和委托代理人签名或签章。</w:t>
      </w:r>
      <w:r/>
    </w:p>
    <w:p>
      <w:pPr>
        <w:pStyle w:val="1436"/>
        <w:numPr>
          <w:ilvl w:val="2"/>
          <w:numId w:val="27"/>
        </w:numPr>
        <w:jc w:val="left"/>
        <w:pageBreakBefore w:val="0"/>
        <w:spacing w:line="520" w:lineRule="exact"/>
        <w:widowControl w:val="off"/>
        <w:rPr>
          <w:color w:val="auto"/>
          <w:sz w:val="24"/>
          <w:highlight w:val="none"/>
          <w:lang w:val="en-GB"/>
        </w:rPr>
      </w:pPr>
      <w:r>
        <w:rPr>
          <w:color w:val="auto"/>
          <w:sz w:val="24"/>
          <w:highlight w:val="none"/>
          <w:lang w:val="en-GB"/>
        </w:rPr>
        <w:t xml:space="preserve">如果由供应商的法定代表人亲自签署响应文件，则供应商须提交法定代表人（单位负责人）身份证明，身份证明应符合第六章“响应文件格式及要求”的要求。</w:t>
      </w:r>
      <w:r/>
    </w:p>
    <w:p>
      <w:pPr>
        <w:pStyle w:val="1436"/>
        <w:numPr>
          <w:ilvl w:val="2"/>
          <w:numId w:val="27"/>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响应文件应尽量避免涂改、行间插字或删除。如果出现上述情况，改动之处应由供应商的法定代表人或委托代理人签字或签章或盖单位公章。</w:t>
      </w:r>
      <w:r/>
    </w:p>
    <w:p>
      <w:pPr>
        <w:pStyle w:val="1436"/>
        <w:numPr>
          <w:ilvl w:val="2"/>
          <w:numId w:val="27"/>
        </w:numPr>
        <w:jc w:val="left"/>
        <w:pageBreakBefore w:val="0"/>
        <w:spacing w:line="520" w:lineRule="exact"/>
        <w:widowControl w:val="off"/>
        <w:rPr>
          <w:color w:val="auto"/>
          <w:sz w:val="24"/>
          <w:highlight w:val="none"/>
          <w:lang w:val="en-GB"/>
        </w:rPr>
      </w:pPr>
      <w:r>
        <w:rPr>
          <w:color w:val="auto"/>
          <w:sz w:val="24"/>
          <w:highlight w:val="none"/>
          <w:lang w:val="en-GB"/>
        </w:rPr>
        <w:t xml:space="preserve">供应商须确保响应文件中扫描件完整、有效、清晰，因供应商提供的资料不清晰、不完整等问题引起的一切后果由供应商自行承担。</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响应文件的密封（加密）和标记</w:t>
      </w:r>
      <w:r/>
    </w:p>
    <w:p>
      <w:pPr>
        <w:pStyle w:val="1436"/>
        <w:numPr>
          <w:ilvl w:val="2"/>
          <w:numId w:val="28"/>
        </w:numPr>
        <w:jc w:val="left"/>
        <w:pageBreakBefore w:val="0"/>
        <w:spacing w:line="520" w:lineRule="exact"/>
        <w:widowControl w:val="off"/>
        <w:rPr>
          <w:color w:val="auto"/>
          <w:sz w:val="24"/>
          <w:highlight w:val="none"/>
          <w:lang w:val="en-GB"/>
        </w:rPr>
      </w:pPr>
      <w:r>
        <w:rPr>
          <w:color w:val="auto"/>
          <w:sz w:val="24"/>
          <w:highlight w:val="none"/>
          <w:lang w:val="en-GB"/>
        </w:rPr>
        <w:t xml:space="preserve">密封（加密）要求：本项目供应商须通过“苏采云”系统提供的政府采购客户端工具（使用“CA数字证书”）对其数据电文形式的响应文件加密。</w:t>
      </w:r>
      <w:r/>
    </w:p>
    <w:p>
      <w:pPr>
        <w:pStyle w:val="1436"/>
        <w:numPr>
          <w:ilvl w:val="2"/>
          <w:numId w:val="28"/>
        </w:numPr>
        <w:jc w:val="left"/>
        <w:pageBreakBefore w:val="0"/>
        <w:spacing w:line="520" w:lineRule="exact"/>
        <w:widowControl w:val="off"/>
        <w:rPr>
          <w:color w:val="auto"/>
          <w:sz w:val="24"/>
          <w:highlight w:val="none"/>
          <w:lang w:val="en-GB"/>
        </w:rPr>
      </w:pPr>
      <w:r>
        <w:rPr>
          <w:color w:val="auto"/>
          <w:sz w:val="24"/>
          <w:highlight w:val="none"/>
          <w:lang w:val="en-GB"/>
        </w:rPr>
        <w:t xml:space="preserve">签署要求：详见第六章“响应文件格式及要求”中相关格式要求。</w:t>
      </w:r>
      <w:r/>
    </w:p>
    <w:p>
      <w:pPr>
        <w:pStyle w:val="1436"/>
        <w:numPr>
          <w:ilvl w:val="2"/>
          <w:numId w:val="28"/>
        </w:numPr>
        <w:jc w:val="left"/>
        <w:pageBreakBefore w:val="0"/>
        <w:spacing w:line="520" w:lineRule="exact"/>
        <w:widowControl w:val="off"/>
        <w:rPr>
          <w:color w:val="auto"/>
          <w:sz w:val="24"/>
          <w:highlight w:val="none"/>
          <w:lang w:val="en-GB"/>
        </w:rPr>
      </w:pPr>
      <w:r>
        <w:rPr>
          <w:color w:val="auto"/>
          <w:sz w:val="24"/>
          <w:highlight w:val="none"/>
          <w:lang w:val="en-GB"/>
        </w:rPr>
        <w:t xml:space="preserve">盖章要求：详见第六章“响应文件格式及要求”中相关格式要求。供应商须通过“苏采云”系统提供的政府采购客户端工具（使用“CA数字证书”）加盖电子签章。</w:t>
      </w:r>
      <w:r/>
    </w:p>
    <w:p>
      <w:pPr>
        <w:pStyle w:val="1436"/>
        <w:numPr>
          <w:ilvl w:val="2"/>
          <w:numId w:val="28"/>
        </w:numPr>
        <w:jc w:val="left"/>
        <w:pageBreakBefore w:val="0"/>
        <w:spacing w:line="520" w:lineRule="exact"/>
        <w:widowControl w:val="off"/>
        <w:rPr>
          <w:b/>
          <w:color w:val="auto"/>
          <w:sz w:val="24"/>
          <w:highlight w:val="none"/>
          <w:lang w:val="en-GB"/>
        </w:rPr>
      </w:pPr>
      <w:r>
        <w:rPr>
          <w:b/>
          <w:color w:val="auto"/>
          <w:sz w:val="24"/>
          <w:highlight w:val="none"/>
          <w:lang w:val="en-GB"/>
        </w:rPr>
        <w:t xml:space="preserve">特别提醒：</w:t>
      </w:r>
      <w:r>
        <w:rPr>
          <w:rFonts w:hint="eastAsia"/>
          <w:b/>
          <w:color w:val="auto"/>
          <w:sz w:val="24"/>
          <w:highlight w:val="none"/>
          <w:lang w:val="en-GB" w:eastAsia="zh-CN"/>
        </w:rPr>
        <w:t xml:space="preserve">磋商文件</w:t>
      </w:r>
      <w:r>
        <w:rPr>
          <w:b/>
          <w:color w:val="auto"/>
          <w:sz w:val="24"/>
          <w:highlight w:val="none"/>
          <w:lang w:val="en-GB"/>
        </w:rPr>
        <w:t xml:space="preserve">中如需“委托代理人签字或盖章”，供应商可打印成文档，签字或盖章后再扫描上传，最后再电子签章。</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响应文件的递交</w:t>
      </w:r>
      <w:r/>
    </w:p>
    <w:p>
      <w:pPr>
        <w:pStyle w:val="1436"/>
        <w:numPr>
          <w:ilvl w:val="2"/>
          <w:numId w:val="29"/>
        </w:numPr>
        <w:jc w:val="left"/>
        <w:pageBreakBefore w:val="0"/>
        <w:spacing w:line="520" w:lineRule="exact"/>
        <w:widowControl w:val="off"/>
        <w:rPr>
          <w:color w:val="auto"/>
          <w:sz w:val="24"/>
          <w:highlight w:val="none"/>
          <w:lang w:val="en-GB"/>
        </w:rPr>
      </w:pPr>
      <w:r>
        <w:rPr>
          <w:color w:val="auto"/>
          <w:sz w:val="24"/>
          <w:highlight w:val="none"/>
          <w:lang w:val="en-GB"/>
        </w:rPr>
        <w:t xml:space="preserve">本项目通过“苏采云”系统进行电子采购，即供应商响应文件从政府采购客户端工具制作并通过“苏采云”系统提交。</w:t>
      </w:r>
      <w:r/>
    </w:p>
    <w:p>
      <w:pPr>
        <w:pStyle w:val="1436"/>
        <w:numPr>
          <w:ilvl w:val="2"/>
          <w:numId w:val="29"/>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当通过“苏采云”系统提交数据电文形式的响应文件（即电子响应）。未进行线上响应文件提交并解密（因“苏采云”系统导致解密失败的除外）的供应商，响应无效。其线下提交的（纸质）响应文件（如有），采购代理机构退回拒收。</w:t>
      </w:r>
      <w:r/>
    </w:p>
    <w:p>
      <w:pPr>
        <w:pStyle w:val="1436"/>
        <w:numPr>
          <w:ilvl w:val="2"/>
          <w:numId w:val="29"/>
        </w:numPr>
        <w:jc w:val="left"/>
        <w:pageBreakBefore w:val="0"/>
        <w:spacing w:line="520" w:lineRule="exact"/>
        <w:widowControl w:val="off"/>
        <w:rPr>
          <w:color w:val="auto"/>
          <w:sz w:val="24"/>
          <w:highlight w:val="none"/>
          <w:lang w:val="en-GB"/>
        </w:rPr>
      </w:pPr>
      <w:r>
        <w:rPr>
          <w:color w:val="auto"/>
          <w:sz w:val="24"/>
          <w:highlight w:val="none"/>
          <w:lang w:val="en-GB"/>
        </w:rPr>
        <w:t xml:space="preserve">使用需要第三方认证的电子签名、数据电文，通过互联网方式提交响应文件。即：使用“电子签名认证证书（CA数字证书）”登录“苏采云”系统（http://jszfcg.jscz.gov.cn/jszc/login），按照要求通过互联网方式提交响应文件。</w:t>
      </w:r>
      <w:r/>
    </w:p>
    <w:p>
      <w:pPr>
        <w:pStyle w:val="1436"/>
        <w:numPr>
          <w:ilvl w:val="2"/>
          <w:numId w:val="29"/>
        </w:numPr>
        <w:jc w:val="left"/>
        <w:pageBreakBefore w:val="0"/>
        <w:spacing w:line="520" w:lineRule="exact"/>
        <w:widowControl w:val="off"/>
        <w:rPr>
          <w:color w:val="auto"/>
          <w:sz w:val="24"/>
          <w:highlight w:val="none"/>
          <w:lang w:val="en-GB"/>
        </w:rPr>
      </w:pPr>
      <w:r>
        <w:rPr>
          <w:color w:val="auto"/>
          <w:sz w:val="24"/>
          <w:highlight w:val="none"/>
          <w:lang w:val="en-GB"/>
        </w:rPr>
        <w:t xml:space="preserve">“苏采云”系统使用要求：</w:t>
      </w:r>
      <w:r/>
    </w:p>
    <w:p>
      <w:pPr>
        <w:pStyle w:val="1436"/>
        <w:numPr>
          <w:ilvl w:val="0"/>
          <w:numId w:val="30"/>
        </w:numPr>
        <w:jc w:val="left"/>
        <w:pageBreakBefore w:val="0"/>
        <w:spacing w:line="520" w:lineRule="exact"/>
        <w:widowControl w:val="off"/>
        <w:rPr>
          <w:color w:val="auto"/>
          <w:sz w:val="24"/>
          <w:highlight w:val="none"/>
          <w:lang w:val="en-GB"/>
        </w:rPr>
      </w:pPr>
      <w:r>
        <w:rPr>
          <w:color w:val="auto"/>
          <w:sz w:val="24"/>
          <w:highlight w:val="none"/>
          <w:lang w:val="en-GB"/>
        </w:rPr>
        <w:t xml:space="preserve">使用谷歌浏览器参与不见面开标及相关环节。</w:t>
      </w:r>
      <w:r/>
    </w:p>
    <w:p>
      <w:pPr>
        <w:pStyle w:val="1436"/>
        <w:numPr>
          <w:ilvl w:val="0"/>
          <w:numId w:val="30"/>
        </w:numPr>
        <w:jc w:val="left"/>
        <w:pageBreakBefore w:val="0"/>
        <w:spacing w:line="520" w:lineRule="exact"/>
        <w:widowControl w:val="off"/>
        <w:rPr>
          <w:color w:val="auto"/>
          <w:sz w:val="24"/>
          <w:highlight w:val="none"/>
          <w:lang w:val="en-GB"/>
        </w:rPr>
      </w:pPr>
      <w:r>
        <w:rPr>
          <w:color w:val="auto"/>
          <w:sz w:val="24"/>
          <w:highlight w:val="none"/>
          <w:lang w:val="en-GB"/>
        </w:rPr>
        <w:t xml:space="preserve">电脑需提前准备好麦克风、音响、摄像头，提前检查保证能够正常使用。</w:t>
      </w:r>
      <w:r/>
    </w:p>
    <w:p>
      <w:pPr>
        <w:pStyle w:val="1436"/>
        <w:numPr>
          <w:ilvl w:val="0"/>
          <w:numId w:val="30"/>
        </w:numPr>
        <w:jc w:val="left"/>
        <w:pageBreakBefore w:val="0"/>
        <w:spacing w:line="520" w:lineRule="exact"/>
        <w:widowControl w:val="off"/>
        <w:rPr>
          <w:color w:val="auto"/>
          <w:sz w:val="24"/>
          <w:highlight w:val="none"/>
          <w:lang w:val="en-GB"/>
        </w:rPr>
      </w:pPr>
      <w:r>
        <w:rPr>
          <w:color w:val="auto"/>
          <w:sz w:val="24"/>
          <w:highlight w:val="none"/>
          <w:lang w:val="en-GB"/>
        </w:rPr>
        <w:t xml:space="preserve">操作系统至少win7以上，建议使用win10操作系统。</w:t>
      </w:r>
      <w:r/>
    </w:p>
    <w:p>
      <w:pPr>
        <w:pStyle w:val="1436"/>
        <w:numPr>
          <w:ilvl w:val="0"/>
          <w:numId w:val="30"/>
        </w:numPr>
        <w:jc w:val="left"/>
        <w:pageBreakBefore w:val="0"/>
        <w:spacing w:line="520" w:lineRule="exact"/>
        <w:widowControl w:val="off"/>
        <w:rPr>
          <w:color w:val="auto"/>
          <w:sz w:val="24"/>
          <w:highlight w:val="none"/>
          <w:lang w:val="en-GB"/>
        </w:rPr>
      </w:pPr>
      <w:r>
        <w:rPr>
          <w:color w:val="auto"/>
          <w:sz w:val="24"/>
          <w:highlight w:val="none"/>
          <w:lang w:val="en-GB"/>
        </w:rPr>
        <w:t xml:space="preserve">通过“苏采云”系统提交政府采购客户端工具导出加密的响应文件（后缀名为zip）。响应文件不得超过350M！</w:t>
      </w:r>
      <w:r/>
    </w:p>
    <w:p>
      <w:pPr>
        <w:ind w:firstLine="482"/>
        <w:jc w:val="left"/>
        <w:pageBreakBefore w:val="0"/>
        <w:spacing w:line="520" w:lineRule="exact"/>
        <w:widowControl w:val="off"/>
        <w:rPr>
          <w:b/>
          <w:color w:val="auto"/>
          <w:sz w:val="24"/>
          <w:highlight w:val="none"/>
          <w:lang w:val="en-GB"/>
        </w:rPr>
      </w:pPr>
      <w:r>
        <w:rPr>
          <w:b/>
          <w:color w:val="auto"/>
          <w:sz w:val="24"/>
          <w:highlight w:val="none"/>
          <w:lang w:val="en-GB"/>
        </w:rPr>
        <w:t xml:space="preserve">注：供应商应当按照《</w:t>
      </w:r>
      <w:r>
        <w:rPr>
          <w:rFonts w:hint="eastAsia"/>
          <w:b/>
          <w:color w:val="auto"/>
          <w:sz w:val="24"/>
          <w:highlight w:val="none"/>
          <w:lang w:val="en-GB" w:eastAsia="zh-CN"/>
        </w:rPr>
        <w:t xml:space="preserve">磋商文件</w:t>
      </w:r>
      <w:r>
        <w:rPr>
          <w:b/>
          <w:color w:val="auto"/>
          <w:sz w:val="24"/>
          <w:highlight w:val="none"/>
          <w:lang w:val="en-GB"/>
        </w:rPr>
        <w:t xml:space="preserve">》的要求编制响应文件，并对其提交的响应文件的真实性、合法性承担法律责任。</w:t>
      </w:r>
      <w:r/>
    </w:p>
    <w:p>
      <w:pPr>
        <w:pStyle w:val="1436"/>
        <w:numPr>
          <w:ilvl w:val="2"/>
          <w:numId w:val="29"/>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供应商应在磋商须知前附表规定的提交响应文件截止时间前上传，逾期上传或未按规定上传的响应文件，采购人不予受理。</w:t>
      </w:r>
      <w:r/>
    </w:p>
    <w:p>
      <w:pPr>
        <w:pStyle w:val="1436"/>
        <w:numPr>
          <w:ilvl w:val="1"/>
          <w:numId w:val="2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响应文件的修改与撤回</w:t>
      </w:r>
      <w:r/>
    </w:p>
    <w:p>
      <w:pPr>
        <w:pStyle w:val="1436"/>
        <w:numPr>
          <w:ilvl w:val="2"/>
          <w:numId w:val="31"/>
        </w:numPr>
        <w:jc w:val="left"/>
        <w:pageBreakBefore w:val="0"/>
        <w:spacing w:line="520" w:lineRule="exact"/>
        <w:widowControl w:val="off"/>
        <w:rPr>
          <w:color w:val="auto"/>
          <w:sz w:val="24"/>
          <w:highlight w:val="none"/>
          <w:lang w:val="en-GB"/>
        </w:rPr>
      </w:pPr>
      <w:r>
        <w:rPr>
          <w:color w:val="auto"/>
          <w:sz w:val="24"/>
          <w:highlight w:val="none"/>
          <w:lang w:val="en-GB"/>
        </w:rPr>
        <w:t xml:space="preserve">电子响应文件的撤回</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供应商可在响应文件提交截止时间前，撤回其电子响应文件，具体操作方法见《江苏省政府采购管理交易系统（苏采云）供应商操作手册》。</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在响应文件提交截止时间之后，供应商撤回电子响应文件，则认为其不再参与本项目采购活动。</w:t>
      </w:r>
      <w:r/>
    </w:p>
    <w:p>
      <w:pPr>
        <w:pStyle w:val="1436"/>
        <w:numPr>
          <w:ilvl w:val="2"/>
          <w:numId w:val="31"/>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响应文件的修改</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供应商可在响应文件提交截止时间前，对其电子响应文件进行修改，具体操作方法见《江苏省政府采购管理交易系统（苏采云）供应商操作手册》。</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在响应文件提交截止时间之后，供应商不得对其电子响应文件作任何修改。</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响应文件的开启及磋商程序</w:t>
      </w:r>
      <w:r/>
    </w:p>
    <w:p>
      <w:pPr>
        <w:pStyle w:val="1436"/>
        <w:numPr>
          <w:ilvl w:val="1"/>
          <w:numId w:val="32"/>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响应文件的开启</w:t>
      </w:r>
      <w:r/>
    </w:p>
    <w:p>
      <w:pPr>
        <w:pStyle w:val="1436"/>
        <w:numPr>
          <w:ilvl w:val="2"/>
          <w:numId w:val="33"/>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采购人或采购代理机构在磋商须知前附表规定的时间和地点开启响应文件。</w:t>
      </w:r>
      <w:r/>
    </w:p>
    <w:p>
      <w:pPr>
        <w:pStyle w:val="1436"/>
        <w:numPr>
          <w:ilvl w:val="2"/>
          <w:numId w:val="33"/>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采购人或采购代理机构按下列程序进行开启：</w:t>
      </w:r>
      <w:r/>
    </w:p>
    <w:p>
      <w:pPr>
        <w:pStyle w:val="1436"/>
        <w:numPr>
          <w:ilvl w:val="0"/>
          <w:numId w:val="34"/>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采购人或采购代理机构按本须知规定的时间、地点主持采购活动；</w:t>
      </w:r>
      <w:r/>
    </w:p>
    <w:p>
      <w:pPr>
        <w:pStyle w:val="1436"/>
        <w:numPr>
          <w:ilvl w:val="0"/>
          <w:numId w:val="34"/>
        </w:numPr>
        <w:jc w:val="left"/>
        <w:pageBreakBefore w:val="0"/>
        <w:spacing w:line="520" w:lineRule="exact"/>
        <w:widowControl w:val="off"/>
        <w:rPr>
          <w:color w:val="auto"/>
          <w:sz w:val="24"/>
          <w:highlight w:val="none"/>
          <w:lang w:val="en-GB"/>
        </w:rPr>
      </w:pPr>
      <w:r>
        <w:rPr>
          <w:color w:val="auto"/>
          <w:sz w:val="24"/>
          <w:highlight w:val="none"/>
          <w:lang w:val="en-GB"/>
        </w:rPr>
        <w:t xml:space="preserve">供应商通过政府采购云平台“苏采云”系统“不见面开标大厅”在线参与磋商活动。（具体操作详见《苏采云系统操作手册（供应商）》，供应商可至泰州政府采购网--服务指南--下载中心，点击进入“苏采云系统操作手册（供应商）”；</w:t>
      </w:r>
      <w:r/>
    </w:p>
    <w:p>
      <w:pPr>
        <w:pStyle w:val="1436"/>
        <w:numPr>
          <w:ilvl w:val="0"/>
          <w:numId w:val="34"/>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响应文件开启时，供应商须使用CA证书解密，解密时长30分钟。如由于“苏采云”系统的CA故障导致不能解密响应文件，则全部响应文件将不被开启，予以退回。由采购人或采购代理机构另行通知重新开启时间。</w:t>
      </w:r>
      <w:r/>
    </w:p>
    <w:p>
      <w:pPr>
        <w:pStyle w:val="1436"/>
        <w:numPr>
          <w:ilvl w:val="0"/>
          <w:numId w:val="34"/>
        </w:numPr>
        <w:ind w:firstLine="403"/>
        <w:jc w:val="left"/>
        <w:pageBreakBefore w:val="0"/>
        <w:spacing w:line="520" w:lineRule="exact"/>
        <w:widowControl w:val="off"/>
        <w:rPr>
          <w:color w:val="auto"/>
          <w:sz w:val="24"/>
          <w:highlight w:val="none"/>
          <w:lang w:val="en-GB"/>
        </w:rPr>
      </w:pPr>
      <w:r>
        <w:rPr>
          <w:color w:val="auto"/>
          <w:sz w:val="24"/>
          <w:highlight w:val="none"/>
          <w:lang w:val="en-GB"/>
        </w:rPr>
        <w:t xml:space="preserve">截止至响应文件开启时间，成功解密的供应商少于3家，则本次采购活动终止。</w:t>
      </w:r>
      <w:r/>
    </w:p>
    <w:p>
      <w:pPr>
        <w:pStyle w:val="1436"/>
        <w:numPr>
          <w:ilvl w:val="1"/>
          <w:numId w:val="32"/>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磋商程序</w:t>
      </w:r>
      <w:r/>
    </w:p>
    <w:p>
      <w:pPr>
        <w:pStyle w:val="1436"/>
        <w:numPr>
          <w:ilvl w:val="2"/>
          <w:numId w:val="35"/>
        </w:numPr>
        <w:jc w:val="left"/>
        <w:pageBreakBefore w:val="0"/>
        <w:spacing w:line="520" w:lineRule="exact"/>
        <w:widowControl w:val="off"/>
        <w:rPr>
          <w:color w:val="auto"/>
          <w:sz w:val="24"/>
          <w:highlight w:val="none"/>
          <w:lang w:val="en-GB"/>
        </w:rPr>
      </w:pPr>
      <w:r>
        <w:rPr>
          <w:color w:val="auto"/>
          <w:sz w:val="24"/>
          <w:highlight w:val="none"/>
          <w:lang w:val="en-GB"/>
        </w:rPr>
        <w:t xml:space="preserve">响应文件审查</w:t>
      </w:r>
      <w:r/>
    </w:p>
    <w:p>
      <w:pPr>
        <w:pStyle w:val="1436"/>
        <w:numPr>
          <w:ilvl w:val="0"/>
          <w:numId w:val="36"/>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磋商小组根据</w:t>
      </w:r>
      <w:r>
        <w:rPr>
          <w:rFonts w:hint="eastAsia"/>
          <w:color w:val="auto"/>
          <w:sz w:val="24"/>
          <w:highlight w:val="none"/>
          <w:lang w:val="en-GB" w:eastAsia="zh-CN"/>
        </w:rPr>
        <w:t xml:space="preserve">磋商文件</w:t>
      </w:r>
      <w:r>
        <w:rPr>
          <w:color w:val="auto"/>
          <w:sz w:val="24"/>
          <w:highlight w:val="none"/>
          <w:lang w:val="en-GB"/>
        </w:rPr>
        <w:t xml:space="preserve">规定的审查标准，对供应商资格进行审查，对符合资格要求的供应商进行符合性审查。</w:t>
      </w:r>
      <w:r/>
    </w:p>
    <w:p>
      <w:pPr>
        <w:pStyle w:val="1436"/>
        <w:numPr>
          <w:ilvl w:val="0"/>
          <w:numId w:val="36"/>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36"/>
        <w:numPr>
          <w:ilvl w:val="0"/>
          <w:numId w:val="36"/>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磋商小组要求供应商澄清、说明或者更正响应文件应当以书面形式作出。供应商的澄清、说明或者更正应当加盖电子公章。</w:t>
      </w:r>
      <w:r/>
    </w:p>
    <w:p>
      <w:pPr>
        <w:pStyle w:val="1436"/>
        <w:numPr>
          <w:ilvl w:val="2"/>
          <w:numId w:val="35"/>
        </w:numPr>
        <w:jc w:val="left"/>
        <w:pageBreakBefore w:val="0"/>
        <w:spacing w:line="520" w:lineRule="exact"/>
        <w:widowControl w:val="off"/>
        <w:rPr>
          <w:color w:val="auto"/>
          <w:sz w:val="24"/>
          <w:highlight w:val="none"/>
          <w:lang w:val="en-GB"/>
        </w:rPr>
      </w:pPr>
      <w:r>
        <w:rPr>
          <w:color w:val="auto"/>
          <w:sz w:val="24"/>
          <w:highlight w:val="none"/>
          <w:lang w:val="en-GB"/>
        </w:rPr>
        <w:t xml:space="preserve">磋商</w:t>
      </w:r>
      <w:r/>
    </w:p>
    <w:p>
      <w:pPr>
        <w:pStyle w:val="1436"/>
        <w:numPr>
          <w:ilvl w:val="0"/>
          <w:numId w:val="37"/>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所有成员应当集中与单一供应商分别进行磋商，并给予所有参加磋商的供应商平等的磋商机会。为了便于磋商小组与各供应商及时沟通，供应商应在“不见面开标大厅”中保持在线状态直至评审过程结束。</w:t>
      </w:r>
      <w:r/>
    </w:p>
    <w:p>
      <w:pPr>
        <w:pStyle w:val="1436"/>
        <w:numPr>
          <w:ilvl w:val="0"/>
          <w:numId w:val="37"/>
        </w:numPr>
        <w:jc w:val="left"/>
        <w:pageBreakBefore w:val="0"/>
        <w:spacing w:line="520" w:lineRule="exact"/>
        <w:widowControl w:val="off"/>
        <w:rPr>
          <w:color w:val="auto"/>
          <w:sz w:val="24"/>
          <w:highlight w:val="none"/>
          <w:lang w:val="en-GB"/>
        </w:rPr>
      </w:pPr>
      <w:r>
        <w:rPr>
          <w:color w:val="auto"/>
          <w:sz w:val="24"/>
          <w:highlight w:val="none"/>
          <w:lang w:val="en-GB"/>
        </w:rPr>
        <w:t xml:space="preserve">在磋商过程中，磋商小组可以根据</w:t>
      </w:r>
      <w:r>
        <w:rPr>
          <w:rFonts w:hint="eastAsia"/>
          <w:color w:val="auto"/>
          <w:sz w:val="24"/>
          <w:highlight w:val="none"/>
          <w:lang w:val="en-GB" w:eastAsia="zh-CN"/>
        </w:rPr>
        <w:t xml:space="preserve">磋商文件</w:t>
      </w:r>
      <w:r>
        <w:rPr>
          <w:color w:val="auto"/>
          <w:sz w:val="24"/>
          <w:highlight w:val="none"/>
          <w:lang w:val="en-GB"/>
        </w:rPr>
        <w:t xml:space="preserve">和磋商情况实质性变动采购需求中的技术、服务要求以及合同草案条款，但不得变动</w:t>
      </w:r>
      <w:r>
        <w:rPr>
          <w:rFonts w:hint="eastAsia"/>
          <w:color w:val="auto"/>
          <w:sz w:val="24"/>
          <w:highlight w:val="none"/>
          <w:lang w:val="en-GB" w:eastAsia="zh-CN"/>
        </w:rPr>
        <w:t xml:space="preserve">磋商文件</w:t>
      </w:r>
      <w:r>
        <w:rPr>
          <w:color w:val="auto"/>
          <w:sz w:val="24"/>
          <w:highlight w:val="none"/>
          <w:lang w:val="en-GB"/>
        </w:rPr>
        <w:t xml:space="preserve">中的其他内容。实质性变动的内容，须经采购人代表确认。对</w:t>
      </w:r>
      <w:r>
        <w:rPr>
          <w:rFonts w:hint="eastAsia"/>
          <w:color w:val="auto"/>
          <w:sz w:val="24"/>
          <w:highlight w:val="none"/>
          <w:lang w:val="en-GB" w:eastAsia="zh-CN"/>
        </w:rPr>
        <w:t xml:space="preserve">磋商文件</w:t>
      </w:r>
      <w:r>
        <w:rPr>
          <w:color w:val="auto"/>
          <w:sz w:val="24"/>
          <w:highlight w:val="none"/>
          <w:lang w:val="en-GB"/>
        </w:rPr>
        <w:t xml:space="preserve">作出的实质性变动是</w:t>
      </w:r>
      <w:r>
        <w:rPr>
          <w:rFonts w:hint="eastAsia"/>
          <w:color w:val="auto"/>
          <w:sz w:val="24"/>
          <w:highlight w:val="none"/>
          <w:lang w:val="en-GB" w:eastAsia="zh-CN"/>
        </w:rPr>
        <w:t xml:space="preserve">磋商文件</w:t>
      </w:r>
      <w:r>
        <w:rPr>
          <w:color w:val="auto"/>
          <w:sz w:val="24"/>
          <w:highlight w:val="none"/>
          <w:lang w:val="en-GB"/>
        </w:rPr>
        <w:t xml:space="preserve">的有效组成部分，磋商小组应当及时以书面形式同时通知所有参加磋商的供应商。</w:t>
      </w:r>
      <w:r/>
    </w:p>
    <w:p>
      <w:pPr>
        <w:pStyle w:val="1436"/>
        <w:numPr>
          <w:ilvl w:val="0"/>
          <w:numId w:val="37"/>
        </w:numPr>
        <w:jc w:val="left"/>
        <w:pageBreakBefore w:val="0"/>
        <w:spacing w:line="520" w:lineRule="exact"/>
        <w:widowControl w:val="off"/>
        <w:rPr>
          <w:b/>
          <w:color w:val="auto"/>
          <w:sz w:val="24"/>
          <w:highlight w:val="none"/>
          <w:lang w:val="en-GB"/>
        </w:rPr>
      </w:pPr>
      <w:r>
        <w:rPr>
          <w:color w:val="auto"/>
          <w:sz w:val="24"/>
          <w:highlight w:val="none"/>
          <w:lang w:val="en-GB"/>
        </w:rPr>
        <w:t xml:space="preserve">供应商应当按照</w:t>
      </w:r>
      <w:r>
        <w:rPr>
          <w:rFonts w:hint="eastAsia"/>
          <w:color w:val="auto"/>
          <w:sz w:val="24"/>
          <w:highlight w:val="none"/>
          <w:lang w:val="en-GB" w:eastAsia="zh-CN"/>
        </w:rPr>
        <w:t xml:space="preserve">磋商文件</w:t>
      </w:r>
      <w:r>
        <w:rPr>
          <w:color w:val="auto"/>
          <w:sz w:val="24"/>
          <w:highlight w:val="none"/>
          <w:lang w:val="en-GB"/>
        </w:rPr>
        <w:t xml:space="preserve">的变动情况和磋商小组的要求在系统规定时间内</w:t>
      </w:r>
      <w:r>
        <w:rPr>
          <w:b/>
          <w:color w:val="auto"/>
          <w:sz w:val="24"/>
          <w:highlight w:val="none"/>
          <w:lang w:val="en-GB"/>
        </w:rPr>
        <w:t xml:space="preserve">（此处规定时间的计算以系统中的倒计时间为准）</w:t>
      </w:r>
      <w:r>
        <w:rPr>
          <w:color w:val="auto"/>
          <w:sz w:val="24"/>
          <w:highlight w:val="none"/>
          <w:lang w:val="en-GB"/>
        </w:rPr>
        <w:t xml:space="preserve">就实质性变动内容及时登录“不见面开标系统”并进行线上答复，重新提交相应内容的响应材料，并加盖供应商电子签章；</w:t>
      </w:r>
      <w:r>
        <w:rPr>
          <w:b/>
          <w:color w:val="auto"/>
          <w:sz w:val="24"/>
          <w:highlight w:val="none"/>
          <w:lang w:val="en-GB"/>
        </w:rPr>
        <w:t xml:space="preserve">未在规定时间内进行线上答复、重新提交相应内容的响应材料的，其响应无效；未加盖电子签章的，其响应无效。</w:t>
      </w:r>
      <w:r/>
    </w:p>
    <w:p>
      <w:pPr>
        <w:pStyle w:val="1436"/>
        <w:numPr>
          <w:ilvl w:val="2"/>
          <w:numId w:val="35"/>
        </w:numPr>
        <w:jc w:val="left"/>
        <w:pageBreakBefore w:val="0"/>
        <w:spacing w:line="520" w:lineRule="exact"/>
        <w:widowControl w:val="off"/>
        <w:rPr>
          <w:color w:val="auto"/>
          <w:sz w:val="24"/>
          <w:highlight w:val="none"/>
          <w:lang w:val="en-GB"/>
        </w:rPr>
      </w:pPr>
      <w:r>
        <w:rPr>
          <w:color w:val="auto"/>
          <w:sz w:val="24"/>
          <w:highlight w:val="none"/>
          <w:lang w:val="en-GB"/>
        </w:rPr>
        <w:t xml:space="preserve">最后报价</w:t>
      </w:r>
      <w:r/>
    </w:p>
    <w:p>
      <w:pPr>
        <w:pStyle w:val="1436"/>
        <w:numPr>
          <w:ilvl w:val="0"/>
          <w:numId w:val="38"/>
        </w:numPr>
        <w:jc w:val="left"/>
        <w:pageBreakBefore w:val="0"/>
        <w:spacing w:line="520" w:lineRule="exact"/>
        <w:widowControl w:val="off"/>
        <w:rPr>
          <w:color w:val="auto"/>
          <w:sz w:val="24"/>
          <w:highlight w:val="none"/>
          <w:lang w:val="en-GB"/>
        </w:rPr>
      </w:pPr>
      <w:r>
        <w:rPr>
          <w:color w:val="auto"/>
          <w:sz w:val="24"/>
          <w:highlight w:val="none"/>
          <w:lang w:val="en-GB"/>
        </w:rPr>
        <w:t xml:space="preserve">磋商结束后，磋商小组将要求所有实质性响应的供应商在规定时间内</w:t>
      </w:r>
      <w:r>
        <w:rPr>
          <w:b/>
          <w:color w:val="auto"/>
          <w:sz w:val="24"/>
          <w:highlight w:val="none"/>
          <w:lang w:val="en-GB"/>
        </w:rPr>
        <w:t xml:space="preserve">（此处规定时间的计算以系统中的倒计时间为准）</w:t>
      </w:r>
      <w:r>
        <w:rPr>
          <w:color w:val="auto"/>
          <w:sz w:val="24"/>
          <w:highlight w:val="none"/>
          <w:lang w:val="en-GB"/>
        </w:rPr>
        <w:t xml:space="preserve">提交最后报价</w:t>
      </w:r>
      <w:r>
        <w:rPr>
          <w:b/>
          <w:color w:val="auto"/>
          <w:sz w:val="24"/>
          <w:highlight w:val="none"/>
          <w:lang w:val="en-GB"/>
        </w:rPr>
        <w:t xml:space="preserve">（原则上供应商最后报价不得高于首次报价，特殊情况由磋商小组确定）</w:t>
      </w:r>
      <w:r>
        <w:rPr>
          <w:color w:val="auto"/>
          <w:sz w:val="24"/>
          <w:highlight w:val="none"/>
          <w:lang w:val="en-GB"/>
        </w:rPr>
        <w:t xml:space="preserve">，最后报价作为评审的依据，提交最后报价的供应商不得少于3家；</w:t>
      </w:r>
      <w:r>
        <w:rPr>
          <w:b/>
          <w:color w:val="auto"/>
          <w:sz w:val="24"/>
          <w:highlight w:val="none"/>
          <w:lang w:val="en-GB"/>
        </w:rPr>
        <w:t xml:space="preserve">未在规定时间内提交最后报价的，其响应无效</w:t>
      </w:r>
      <w:r>
        <w:rPr>
          <w:color w:val="auto"/>
          <w:sz w:val="24"/>
          <w:highlight w:val="none"/>
          <w:lang w:val="en-GB"/>
        </w:rPr>
        <w:t xml:space="preserve">。</w:t>
      </w:r>
      <w:r/>
    </w:p>
    <w:p>
      <w:pPr>
        <w:pStyle w:val="1436"/>
        <w:numPr>
          <w:ilvl w:val="0"/>
          <w:numId w:val="38"/>
        </w:numPr>
        <w:jc w:val="left"/>
        <w:pageBreakBefore w:val="0"/>
        <w:spacing w:line="520" w:lineRule="exact"/>
        <w:widowControl w:val="off"/>
        <w:rPr>
          <w:color w:val="auto"/>
          <w:sz w:val="24"/>
          <w:highlight w:val="none"/>
          <w:lang w:val="en-GB"/>
        </w:rPr>
      </w:pPr>
      <w:r>
        <w:rPr>
          <w:color w:val="auto"/>
          <w:sz w:val="24"/>
          <w:highlight w:val="none"/>
          <w:lang w:val="en-GB"/>
        </w:rPr>
        <w:t xml:space="preserve">符合《政府采购竞争性磋商采购方式管理暂行办法》第三条第四项情形“市场竞争不充分的科研项目，以及需要扶持的科技成果转化项目</w:t>
      </w:r>
      <w:r>
        <w:rPr>
          <w:b/>
          <w:color w:val="auto"/>
          <w:sz w:val="24"/>
          <w:highlight w:val="none"/>
          <w:lang w:val="en-GB"/>
        </w:rPr>
        <w:t xml:space="preserve">提交最后报价的供应商可以为2家</w:t>
      </w:r>
      <w:r>
        <w:rPr>
          <w:color w:val="auto"/>
          <w:sz w:val="24"/>
          <w:highlight w:val="none"/>
          <w:lang w:val="en-GB"/>
        </w:rPr>
        <w:t xml:space="preserve">。</w:t>
      </w:r>
      <w:r/>
    </w:p>
    <w:p>
      <w:pPr>
        <w:pStyle w:val="1436"/>
        <w:numPr>
          <w:ilvl w:val="0"/>
          <w:numId w:val="38"/>
        </w:numPr>
        <w:jc w:val="left"/>
        <w:pageBreakBefore w:val="0"/>
        <w:spacing w:line="520" w:lineRule="exact"/>
        <w:widowControl w:val="off"/>
        <w:rPr>
          <w:color w:val="auto"/>
          <w:sz w:val="24"/>
          <w:highlight w:val="none"/>
          <w:lang w:val="en-GB"/>
        </w:rPr>
      </w:pPr>
      <w:r>
        <w:rPr>
          <w:color w:val="auto"/>
          <w:sz w:val="24"/>
          <w:highlight w:val="none"/>
          <w:lang w:val="en-GB"/>
        </w:rPr>
        <w:t xml:space="preserve">符合《财政部关于政府采购竞争性磋商采购方式管理暂行办法有关问题的补充通知》（财库〔2015〕124号）规定情形“采用竞争性磋商采购方式采购的政府购买服务项目（含政府和社会资本合作项目）”</w:t>
      </w:r>
      <w:r>
        <w:rPr>
          <w:b/>
          <w:color w:val="auto"/>
          <w:sz w:val="24"/>
          <w:highlight w:val="none"/>
          <w:lang w:val="en-GB"/>
        </w:rPr>
        <w:t xml:space="preserve">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436"/>
        <w:numPr>
          <w:ilvl w:val="2"/>
          <w:numId w:val="35"/>
        </w:numPr>
        <w:jc w:val="left"/>
        <w:pageBreakBefore w:val="0"/>
        <w:spacing w:line="520" w:lineRule="exact"/>
        <w:widowControl w:val="off"/>
        <w:rPr>
          <w:color w:val="auto"/>
          <w:sz w:val="24"/>
          <w:highlight w:val="none"/>
          <w:lang w:val="en-GB"/>
        </w:rPr>
      </w:pPr>
      <w:r>
        <w:rPr>
          <w:color w:val="auto"/>
          <w:sz w:val="24"/>
          <w:highlight w:val="none"/>
          <w:lang w:val="en-GB"/>
        </w:rPr>
        <w:t xml:space="preserve">磋商注意事项</w:t>
      </w:r>
      <w:r/>
    </w:p>
    <w:p>
      <w:pPr>
        <w:pStyle w:val="1436"/>
        <w:numPr>
          <w:ilvl w:val="0"/>
          <w:numId w:val="39"/>
        </w:numPr>
        <w:jc w:val="left"/>
        <w:pageBreakBefore w:val="0"/>
        <w:spacing w:line="520" w:lineRule="exact"/>
        <w:widowControl w:val="off"/>
        <w:rPr>
          <w:color w:val="auto"/>
          <w:sz w:val="24"/>
          <w:highlight w:val="none"/>
          <w:lang w:val="en-GB"/>
        </w:rPr>
      </w:pPr>
      <w:r>
        <w:rPr>
          <w:color w:val="auto"/>
          <w:sz w:val="24"/>
          <w:highlight w:val="none"/>
          <w:lang w:val="en-GB"/>
        </w:rPr>
        <w:t xml:space="preserve">进入磋商流程后，请各供应商时刻关注评审界面中是否有澄清、磋商承诺、二次报价等提示。如有，请及时点击标识进入对应澄清、磋商承诺、二次报价程序并加盖电子公章。建议各供应商法定代表人或其委托代理人始终保持通讯顺畅，时刻关注“不见面开标大厅”，在评审结束前请保持在线状态，请勿离开“不见面开标大厅”；否则，由此造成的一切后果均由供应商自己承担。</w:t>
      </w:r>
      <w:r/>
    </w:p>
    <w:p>
      <w:pPr>
        <w:pStyle w:val="1436"/>
        <w:numPr>
          <w:ilvl w:val="0"/>
          <w:numId w:val="39"/>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对响应文件开启过程和磋商过程有疑义的，应当根据《江苏省政府采购管理交易系统（苏采云）供应商操作手册》规定提出，如未在“苏采云”系统规定时间内提出的，则视同认可响应文件开启过程和磋商过程。</w:t>
      </w:r>
      <w:r/>
    </w:p>
    <w:p>
      <w:pPr>
        <w:pStyle w:val="1436"/>
        <w:numPr>
          <w:ilvl w:val="0"/>
          <w:numId w:val="39"/>
        </w:numPr>
        <w:jc w:val="left"/>
        <w:pageBreakBefore w:val="0"/>
        <w:spacing w:line="520" w:lineRule="exact"/>
        <w:widowControl w:val="off"/>
        <w:rPr>
          <w:color w:val="auto"/>
          <w:sz w:val="24"/>
          <w:highlight w:val="none"/>
          <w:lang w:val="en-GB"/>
        </w:rPr>
      </w:pPr>
      <w:r>
        <w:rPr>
          <w:color w:val="auto"/>
          <w:sz w:val="24"/>
          <w:highlight w:val="none"/>
          <w:lang w:val="en-GB"/>
        </w:rPr>
        <w:t xml:space="preserve">如磋商过程中出现本</w:t>
      </w:r>
      <w:r>
        <w:rPr>
          <w:rFonts w:hint="eastAsia"/>
          <w:color w:val="auto"/>
          <w:sz w:val="24"/>
          <w:highlight w:val="none"/>
          <w:lang w:val="en-GB" w:eastAsia="zh-CN"/>
        </w:rPr>
        <w:t xml:space="preserve">磋商文件</w:t>
      </w:r>
      <w:r>
        <w:rPr>
          <w:color w:val="auto"/>
          <w:sz w:val="24"/>
          <w:highlight w:val="none"/>
          <w:lang w:val="en-GB"/>
        </w:rPr>
        <w:t xml:space="preserve">未尽事宜，由磋商小组根据有关法律、法规讨论并按照少数服从多数的原则决定。</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响应文件评审</w:t>
      </w:r>
      <w:r/>
    </w:p>
    <w:p>
      <w:pPr>
        <w:pStyle w:val="1436"/>
        <w:numPr>
          <w:ilvl w:val="1"/>
          <w:numId w:val="4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磋商小组</w:t>
      </w:r>
      <w:r/>
    </w:p>
    <w:p>
      <w:pPr>
        <w:pStyle w:val="1436"/>
        <w:numPr>
          <w:ilvl w:val="2"/>
          <w:numId w:val="41"/>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由采购人代表和评审专家共3人以上单数组成，其中评审专家人数不得少于磋商小组成员总数的2/3。评审专家应当从政府采购评审专家库内相关专业的专家名单中随机抽取。采购人代表不得以评审专家身份参加本部门或本单位采购项目的评审。采购代理机构人员不得参加本机构代理的采购项目的评审。</w:t>
      </w:r>
      <w:r/>
    </w:p>
    <w:p>
      <w:pPr>
        <w:pStyle w:val="1436"/>
        <w:numPr>
          <w:ilvl w:val="2"/>
          <w:numId w:val="41"/>
        </w:numPr>
        <w:jc w:val="left"/>
        <w:pageBreakBefore w:val="0"/>
        <w:spacing w:line="520" w:lineRule="exact"/>
        <w:widowControl w:val="off"/>
        <w:rPr>
          <w:color w:val="auto"/>
          <w:sz w:val="24"/>
          <w:highlight w:val="none"/>
          <w:lang w:val="en-GB"/>
        </w:rPr>
      </w:pPr>
      <w:r>
        <w:rPr>
          <w:color w:val="auto"/>
          <w:sz w:val="24"/>
          <w:highlight w:val="none"/>
          <w:lang w:val="en-GB"/>
        </w:rPr>
        <w:t xml:space="preserve">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r/>
    </w:p>
    <w:p>
      <w:pPr>
        <w:pStyle w:val="1436"/>
        <w:numPr>
          <w:ilvl w:val="2"/>
          <w:numId w:val="41"/>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磋商小组成员应当按照客观、公正、审慎的原则，根据</w:t>
      </w:r>
      <w:r>
        <w:rPr>
          <w:rFonts w:hint="eastAsia"/>
          <w:color w:val="auto"/>
          <w:sz w:val="24"/>
          <w:highlight w:val="none"/>
          <w:lang w:val="en-GB" w:eastAsia="zh-CN"/>
        </w:rPr>
        <w:t xml:space="preserve">磋商文件</w:t>
      </w:r>
      <w:r>
        <w:rPr>
          <w:color w:val="auto"/>
          <w:sz w:val="24"/>
          <w:highlight w:val="none"/>
          <w:lang w:val="en-GB"/>
        </w:rPr>
        <w:t xml:space="preserve">规定的评审程序、评审方法和评审标准进行独立评审。未实质性响应</w:t>
      </w:r>
      <w:r>
        <w:rPr>
          <w:rFonts w:hint="eastAsia"/>
          <w:color w:val="auto"/>
          <w:sz w:val="24"/>
          <w:highlight w:val="none"/>
          <w:lang w:val="en-GB" w:eastAsia="zh-CN"/>
        </w:rPr>
        <w:t xml:space="preserve">磋商文件</w:t>
      </w:r>
      <w:r>
        <w:rPr>
          <w:color w:val="auto"/>
          <w:sz w:val="24"/>
          <w:highlight w:val="none"/>
          <w:lang w:val="en-GB"/>
        </w:rPr>
        <w:t xml:space="preserve">的响应文件按无效响应处理，磋商小组应当告知提交响应文件的供应商。</w:t>
      </w:r>
      <w:r/>
    </w:p>
    <w:p>
      <w:pPr>
        <w:pStyle w:val="1436"/>
        <w:numPr>
          <w:ilvl w:val="2"/>
          <w:numId w:val="41"/>
        </w:numPr>
        <w:jc w:val="left"/>
        <w:pageBreakBefore w:val="0"/>
        <w:spacing w:line="520" w:lineRule="exact"/>
        <w:widowControl w:val="off"/>
        <w:rPr>
          <w:color w:val="auto"/>
          <w:sz w:val="24"/>
          <w:highlight w:val="none"/>
          <w:lang w:val="en-GB"/>
        </w:rPr>
      </w:pPr>
      <w:r>
        <w:rPr>
          <w:rFonts w:hint="eastAsia"/>
          <w:color w:val="auto"/>
          <w:sz w:val="24"/>
          <w:highlight w:val="none"/>
          <w:lang w:val="en-GB" w:eastAsia="zh-CN"/>
        </w:rPr>
        <w:t xml:space="preserve">磋商文件</w:t>
      </w:r>
      <w:r>
        <w:rPr>
          <w:color w:val="auto"/>
          <w:sz w:val="24"/>
          <w:highlight w:val="none"/>
          <w:lang w:val="en-GB"/>
        </w:rPr>
        <w:t xml:space="preserve">内容违反国家有关强制性规定的，磋商小组应当停止评审并向采购人或者采购代理机构说明情况。</w:t>
      </w:r>
      <w:r/>
    </w:p>
    <w:p>
      <w:pPr>
        <w:pStyle w:val="1436"/>
        <w:numPr>
          <w:ilvl w:val="1"/>
          <w:numId w:val="4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评审</w:t>
      </w:r>
      <w:r/>
    </w:p>
    <w:p>
      <w:pPr>
        <w:pStyle w:val="1436"/>
        <w:numPr>
          <w:ilvl w:val="2"/>
          <w:numId w:val="42"/>
        </w:numPr>
        <w:jc w:val="left"/>
        <w:pageBreakBefore w:val="0"/>
        <w:spacing w:line="520" w:lineRule="exact"/>
        <w:widowControl w:val="off"/>
        <w:rPr>
          <w:color w:val="auto"/>
          <w:sz w:val="24"/>
          <w:highlight w:val="none"/>
          <w:lang w:val="en-GB"/>
        </w:rPr>
      </w:pPr>
      <w:r>
        <w:rPr>
          <w:color w:val="auto"/>
          <w:sz w:val="24"/>
          <w:highlight w:val="none"/>
          <w:lang w:val="en-GB"/>
        </w:rPr>
        <w:t xml:space="preserve">经磋商确定最终采购需求和提交最后报价的供应商后，由磋商小组采用综合评分法对提交最后报价的供应商的响应文件和最后报价进行综合评分。</w:t>
      </w:r>
      <w:r/>
    </w:p>
    <w:p>
      <w:pPr>
        <w:pStyle w:val="1436"/>
        <w:numPr>
          <w:ilvl w:val="2"/>
          <w:numId w:val="42"/>
        </w:numPr>
        <w:jc w:val="left"/>
        <w:pageBreakBefore w:val="0"/>
        <w:spacing w:line="520" w:lineRule="exact"/>
        <w:widowControl w:val="off"/>
        <w:rPr>
          <w:color w:val="auto"/>
          <w:sz w:val="24"/>
          <w:highlight w:val="none"/>
          <w:lang w:val="en-GB"/>
        </w:rPr>
      </w:pPr>
      <w:r>
        <w:rPr>
          <w:color w:val="auto"/>
          <w:sz w:val="24"/>
          <w:highlight w:val="none"/>
          <w:lang w:val="en-GB"/>
        </w:rPr>
        <w:t xml:space="preserve">本项目</w:t>
      </w:r>
      <w:r>
        <w:rPr>
          <w:rFonts w:hint="eastAsia"/>
          <w:color w:val="auto"/>
          <w:sz w:val="24"/>
          <w:highlight w:val="none"/>
          <w:lang w:val="en-GB" w:eastAsia="zh-CN"/>
        </w:rPr>
        <w:t xml:space="preserve">磋商文件</w:t>
      </w:r>
      <w:r>
        <w:rPr>
          <w:color w:val="auto"/>
          <w:sz w:val="24"/>
          <w:highlight w:val="none"/>
          <w:lang w:val="en-GB"/>
        </w:rPr>
        <w:t xml:space="preserve">第三章“竞争性磋商”中没有规定的评审标准不得作为评审依据。评审时，磋商小组各成员应当独立对每个有效响应的文件进行评价、打分，然后汇总每个供应商每项评分因素的得分。</w:t>
      </w:r>
      <w:r/>
    </w:p>
    <w:p>
      <w:pPr>
        <w:pStyle w:val="1436"/>
        <w:numPr>
          <w:ilvl w:val="2"/>
          <w:numId w:val="42"/>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磋商小组应当根据综合评分情况，按照评审得分由高到低顺序推荐3名以上成交候选供应商，并编写评审报告。符合本</w:t>
      </w:r>
      <w:r>
        <w:rPr>
          <w:rFonts w:hint="eastAsia"/>
          <w:color w:val="auto"/>
          <w:sz w:val="24"/>
          <w:highlight w:val="none"/>
          <w:lang w:val="en-GB" w:eastAsia="zh-CN"/>
        </w:rPr>
        <w:t xml:space="preserve">磋商文件</w:t>
      </w:r>
      <w:r>
        <w:rPr>
          <w:color w:val="auto"/>
          <w:sz w:val="24"/>
          <w:highlight w:val="none"/>
          <w:lang w:val="en-GB"/>
        </w:rPr>
        <w:t xml:space="preserve">“第二章 磋商须知 4.2.3最后报价 第（2）、（3）款”的，可以推荐2家成交候选供应商。评审得分相同的，按照最后报价由低到高的顺序推荐。评审得分且最后报价相同的，按照技术指标优劣顺序推荐。</w:t>
      </w:r>
      <w:r/>
    </w:p>
    <w:p>
      <w:pPr>
        <w:pStyle w:val="1436"/>
        <w:numPr>
          <w:ilvl w:val="2"/>
          <w:numId w:val="42"/>
        </w:numPr>
        <w:jc w:val="left"/>
        <w:pageBreakBefore w:val="0"/>
        <w:spacing w:line="520" w:lineRule="exact"/>
        <w:widowControl w:val="off"/>
        <w:rPr>
          <w:color w:val="auto"/>
          <w:sz w:val="24"/>
          <w:highlight w:val="none"/>
          <w:lang w:val="en-GB"/>
        </w:rPr>
      </w:pPr>
      <w:r>
        <w:rPr>
          <w:color w:val="auto"/>
          <w:sz w:val="24"/>
          <w:highlight w:val="none"/>
          <w:lang w:val="en-GB"/>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436"/>
        <w:numPr>
          <w:ilvl w:val="2"/>
          <w:numId w:val="42"/>
        </w:numPr>
        <w:jc w:val="left"/>
        <w:pageBreakBefore w:val="0"/>
        <w:spacing w:line="520" w:lineRule="exact"/>
        <w:widowControl w:val="off"/>
        <w:rPr>
          <w:color w:val="auto"/>
          <w:sz w:val="24"/>
          <w:highlight w:val="none"/>
          <w:lang w:val="en-GB"/>
        </w:rPr>
      </w:pPr>
      <w:r>
        <w:rPr>
          <w:color w:val="auto"/>
          <w:sz w:val="24"/>
          <w:highlight w:val="none"/>
          <w:lang w:val="en-GB"/>
        </w:rPr>
        <w:t xml:space="preserve">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w:t>
      </w:r>
      <w:r>
        <w:rPr>
          <w:rFonts w:hint="eastAsia"/>
          <w:color w:val="auto"/>
          <w:sz w:val="24"/>
          <w:highlight w:val="none"/>
          <w:lang w:val="en-GB" w:eastAsia="zh-CN"/>
        </w:rPr>
        <w:t xml:space="preserve">磋商文件</w:t>
      </w:r>
      <w:r>
        <w:rPr>
          <w:color w:val="auto"/>
          <w:sz w:val="24"/>
          <w:highlight w:val="none"/>
          <w:lang w:val="en-GB"/>
        </w:rPr>
        <w:t xml:space="preserve">规定的评审标准进行评审的，应当重新开展采购活动，并同时书面报告本级财政部门。</w:t>
      </w:r>
      <w:r/>
    </w:p>
    <w:p>
      <w:pPr>
        <w:pStyle w:val="1436"/>
        <w:numPr>
          <w:ilvl w:val="1"/>
          <w:numId w:val="4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重新采购</w:t>
      </w:r>
      <w:r/>
    </w:p>
    <w:p>
      <w:pPr>
        <w:pStyle w:val="1436"/>
        <w:numPr>
          <w:ilvl w:val="2"/>
          <w:numId w:val="43"/>
        </w:numPr>
        <w:jc w:val="left"/>
        <w:pageBreakBefore w:val="0"/>
        <w:spacing w:line="520" w:lineRule="exact"/>
        <w:widowControl w:val="off"/>
        <w:rPr>
          <w:color w:val="auto"/>
          <w:sz w:val="24"/>
          <w:highlight w:val="none"/>
          <w:lang w:val="en-GB"/>
        </w:rPr>
      </w:pPr>
      <w:r>
        <w:rPr>
          <w:color w:val="auto"/>
          <w:sz w:val="24"/>
          <w:highlight w:val="none"/>
          <w:lang w:val="en-GB"/>
        </w:rPr>
        <w:t xml:space="preserve">出现下列情形之一的，采购人或者采购代理机构应当终止竞争性磋商采购活动，发布项目终止公告并说明原因，重新开展采购活动：</w:t>
      </w:r>
      <w:r/>
    </w:p>
    <w:p>
      <w:pPr>
        <w:pStyle w:val="1436"/>
        <w:numPr>
          <w:ilvl w:val="0"/>
          <w:numId w:val="44"/>
        </w:numPr>
        <w:jc w:val="left"/>
        <w:pageBreakBefore w:val="0"/>
        <w:spacing w:line="520" w:lineRule="exact"/>
        <w:widowControl w:val="off"/>
        <w:rPr>
          <w:color w:val="auto"/>
          <w:sz w:val="24"/>
          <w:highlight w:val="none"/>
          <w:lang w:val="en-GB"/>
        </w:rPr>
      </w:pPr>
      <w:r>
        <w:rPr>
          <w:color w:val="auto"/>
          <w:sz w:val="24"/>
          <w:highlight w:val="none"/>
          <w:lang w:val="en-GB"/>
        </w:rPr>
        <w:t xml:space="preserve">因情况变化，不再符合规定的竞争性磋商采购方式适用情形的；</w:t>
      </w:r>
      <w:r/>
    </w:p>
    <w:p>
      <w:pPr>
        <w:pStyle w:val="1436"/>
        <w:numPr>
          <w:ilvl w:val="0"/>
          <w:numId w:val="44"/>
        </w:numPr>
        <w:jc w:val="left"/>
        <w:pageBreakBefore w:val="0"/>
        <w:spacing w:line="520" w:lineRule="exact"/>
        <w:widowControl w:val="off"/>
        <w:rPr>
          <w:color w:val="auto"/>
          <w:sz w:val="24"/>
          <w:highlight w:val="none"/>
          <w:lang w:val="en-GB"/>
        </w:rPr>
      </w:pPr>
      <w:r>
        <w:rPr>
          <w:color w:val="auto"/>
          <w:sz w:val="24"/>
          <w:highlight w:val="none"/>
          <w:lang w:val="en-GB"/>
        </w:rPr>
        <w:t xml:space="preserve">出现影响采购公正的违法、违规行为的；</w:t>
      </w:r>
      <w:r/>
    </w:p>
    <w:p>
      <w:pPr>
        <w:pStyle w:val="1436"/>
        <w:numPr>
          <w:ilvl w:val="0"/>
          <w:numId w:val="44"/>
        </w:numPr>
        <w:jc w:val="left"/>
        <w:pageBreakBefore w:val="0"/>
        <w:spacing w:line="520" w:lineRule="exact"/>
        <w:widowControl w:val="off"/>
        <w:rPr>
          <w:color w:val="auto"/>
          <w:sz w:val="24"/>
          <w:highlight w:val="none"/>
          <w:lang w:val="en-GB"/>
        </w:rPr>
      </w:pPr>
      <w:r>
        <w:rPr>
          <w:color w:val="auto"/>
          <w:sz w:val="24"/>
          <w:highlight w:val="none"/>
          <w:lang w:val="en-GB"/>
        </w:rPr>
        <w:t xml:space="preserve">除本</w:t>
      </w:r>
      <w:r>
        <w:rPr>
          <w:rFonts w:hint="eastAsia"/>
          <w:color w:val="auto"/>
          <w:sz w:val="24"/>
          <w:highlight w:val="none"/>
          <w:lang w:val="en-GB" w:eastAsia="zh-CN"/>
        </w:rPr>
        <w:t xml:space="preserve">磋商文件</w:t>
      </w:r>
      <w:r>
        <w:rPr>
          <w:color w:val="auto"/>
          <w:sz w:val="24"/>
          <w:highlight w:val="none"/>
          <w:lang w:val="en-GB"/>
        </w:rPr>
        <w:t xml:space="preserve">“第二章 磋商须知 4.2.3最后报价 第（2）、（3）款”规定的情形外，在采购过程中符合要求的供应商或者报价未超过采购预算的供应商不足3家的。</w:t>
      </w:r>
      <w:r/>
    </w:p>
    <w:p>
      <w:pPr>
        <w:pStyle w:val="1436"/>
        <w:numPr>
          <w:ilvl w:val="2"/>
          <w:numId w:val="43"/>
        </w:numPr>
        <w:jc w:val="left"/>
        <w:pageBreakBefore w:val="0"/>
        <w:spacing w:line="520" w:lineRule="exact"/>
        <w:widowControl w:val="off"/>
        <w:rPr>
          <w:color w:val="auto"/>
          <w:sz w:val="24"/>
          <w:highlight w:val="none"/>
          <w:lang w:val="en-GB"/>
        </w:rPr>
      </w:pPr>
      <w:r>
        <w:rPr>
          <w:color w:val="auto"/>
          <w:sz w:val="24"/>
          <w:highlight w:val="none"/>
          <w:lang w:val="en-GB"/>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436"/>
        <w:numPr>
          <w:ilvl w:val="1"/>
          <w:numId w:val="40"/>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法律责任</w:t>
      </w:r>
      <w:r/>
    </w:p>
    <w:p>
      <w:pPr>
        <w:pStyle w:val="1436"/>
        <w:numPr>
          <w:ilvl w:val="2"/>
          <w:numId w:val="45"/>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供应商应当遵循公平竞争的原则，不得恶意串通，不得妨碍其他供应商的竞争行为，不得损害采购人或者其他供应商的合法权益。</w:t>
      </w:r>
      <w:r/>
    </w:p>
    <w:p>
      <w:pPr>
        <w:pStyle w:val="1436"/>
        <w:numPr>
          <w:ilvl w:val="2"/>
          <w:numId w:val="45"/>
        </w:numPr>
        <w:jc w:val="left"/>
        <w:pageBreakBefore w:val="0"/>
        <w:spacing w:line="520" w:lineRule="exact"/>
        <w:widowControl w:val="off"/>
        <w:rPr>
          <w:color w:val="auto"/>
          <w:sz w:val="24"/>
          <w:highlight w:val="none"/>
          <w:lang w:val="en-GB"/>
        </w:rPr>
      </w:pPr>
      <w:r>
        <w:rPr>
          <w:color w:val="auto"/>
          <w:sz w:val="24"/>
          <w:highlight w:val="none"/>
          <w:lang w:val="en-GB"/>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436"/>
        <w:numPr>
          <w:ilvl w:val="0"/>
          <w:numId w:val="46"/>
        </w:numPr>
        <w:jc w:val="left"/>
        <w:pageBreakBefore w:val="0"/>
        <w:spacing w:line="520" w:lineRule="exact"/>
        <w:widowControl w:val="off"/>
        <w:rPr>
          <w:color w:val="auto"/>
          <w:sz w:val="24"/>
          <w:highlight w:val="none"/>
          <w:lang w:val="en-GB"/>
        </w:rPr>
      </w:pPr>
      <w:r>
        <w:rPr>
          <w:color w:val="auto"/>
          <w:sz w:val="24"/>
          <w:highlight w:val="none"/>
          <w:lang w:val="en-GB"/>
        </w:rPr>
        <w:t xml:space="preserve">提供虚假材料谋取成交的；</w:t>
      </w:r>
      <w:r/>
    </w:p>
    <w:p>
      <w:pPr>
        <w:pStyle w:val="1436"/>
        <w:numPr>
          <w:ilvl w:val="0"/>
          <w:numId w:val="46"/>
        </w:numPr>
        <w:jc w:val="left"/>
        <w:pageBreakBefore w:val="0"/>
        <w:spacing w:line="520" w:lineRule="exact"/>
        <w:widowControl w:val="off"/>
        <w:rPr>
          <w:color w:val="auto"/>
          <w:sz w:val="24"/>
          <w:highlight w:val="none"/>
          <w:lang w:val="en-GB"/>
        </w:rPr>
      </w:pPr>
      <w:r>
        <w:rPr>
          <w:color w:val="auto"/>
          <w:sz w:val="24"/>
          <w:highlight w:val="none"/>
          <w:lang w:val="en-GB"/>
        </w:rPr>
        <w:t xml:space="preserve">采取不正当手段诋毁、排挤其他供应商的；</w:t>
      </w:r>
      <w:r/>
    </w:p>
    <w:p>
      <w:pPr>
        <w:pStyle w:val="1436"/>
        <w:numPr>
          <w:ilvl w:val="0"/>
          <w:numId w:val="46"/>
        </w:numPr>
        <w:jc w:val="left"/>
        <w:pageBreakBefore w:val="0"/>
        <w:spacing w:line="520" w:lineRule="exact"/>
        <w:widowControl w:val="off"/>
        <w:rPr>
          <w:color w:val="auto"/>
          <w:sz w:val="24"/>
          <w:highlight w:val="none"/>
          <w:lang w:val="en-GB"/>
        </w:rPr>
      </w:pPr>
      <w:r>
        <w:rPr>
          <w:color w:val="auto"/>
          <w:sz w:val="24"/>
          <w:highlight w:val="none"/>
          <w:lang w:val="en-GB"/>
        </w:rPr>
        <w:t xml:space="preserve">与采购人、其他供应商或者采购代理机构恶意串通的；</w:t>
      </w:r>
      <w:r/>
    </w:p>
    <w:p>
      <w:pPr>
        <w:pStyle w:val="1436"/>
        <w:numPr>
          <w:ilvl w:val="0"/>
          <w:numId w:val="46"/>
        </w:numPr>
        <w:jc w:val="left"/>
        <w:pageBreakBefore w:val="0"/>
        <w:spacing w:line="520" w:lineRule="exact"/>
        <w:widowControl w:val="off"/>
        <w:rPr>
          <w:color w:val="auto"/>
          <w:sz w:val="24"/>
          <w:highlight w:val="none"/>
          <w:lang w:val="en-GB"/>
        </w:rPr>
      </w:pPr>
      <w:r>
        <w:rPr>
          <w:color w:val="auto"/>
          <w:sz w:val="24"/>
          <w:highlight w:val="none"/>
          <w:lang w:val="en-GB"/>
        </w:rPr>
        <w:t xml:space="preserve">向采购人、采购代理机构行贿或者提供其他不正当利益的；</w:t>
      </w:r>
      <w:r/>
    </w:p>
    <w:p>
      <w:pPr>
        <w:pStyle w:val="1436"/>
        <w:numPr>
          <w:ilvl w:val="0"/>
          <w:numId w:val="46"/>
        </w:numPr>
        <w:jc w:val="left"/>
        <w:pageBreakBefore w:val="0"/>
        <w:spacing w:line="520" w:lineRule="exact"/>
        <w:widowControl w:val="off"/>
        <w:rPr>
          <w:color w:val="auto"/>
          <w:sz w:val="24"/>
          <w:highlight w:val="none"/>
          <w:lang w:val="en-GB"/>
        </w:rPr>
      </w:pPr>
      <w:r>
        <w:rPr>
          <w:color w:val="auto"/>
          <w:sz w:val="24"/>
          <w:highlight w:val="none"/>
          <w:lang w:val="en-GB"/>
        </w:rPr>
        <w:t xml:space="preserve">拒绝有关部门监督检查或者提供虚假情况的。</w:t>
      </w:r>
      <w:r/>
    </w:p>
    <w:p>
      <w:pPr>
        <w:pStyle w:val="1436"/>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供应商有前款（1）至（4）项情形之一的，成交无效。</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成交和合同</w:t>
      </w:r>
      <w:r/>
    </w:p>
    <w:p>
      <w:pPr>
        <w:pStyle w:val="1436"/>
        <w:numPr>
          <w:ilvl w:val="1"/>
          <w:numId w:val="47"/>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提出成交供应商</w:t>
      </w:r>
      <w:r/>
    </w:p>
    <w:p>
      <w:pPr>
        <w:pStyle w:val="1436"/>
        <w:numPr>
          <w:ilvl w:val="2"/>
          <w:numId w:val="48"/>
        </w:numPr>
        <w:jc w:val="left"/>
        <w:pageBreakBefore w:val="0"/>
        <w:spacing w:line="520" w:lineRule="exact"/>
        <w:widowControl w:val="off"/>
        <w:rPr>
          <w:color w:val="auto"/>
          <w:sz w:val="24"/>
          <w:highlight w:val="none"/>
          <w:lang w:val="en-GB"/>
        </w:rPr>
      </w:pPr>
      <w:r>
        <w:rPr>
          <w:color w:val="auto"/>
          <w:sz w:val="24"/>
          <w:highlight w:val="none"/>
          <w:lang w:val="en-GB"/>
        </w:rPr>
        <w:t xml:space="preserve">采购代理机构应当在评审结束后2个工作日内将评审报告送采购人确认。</w:t>
      </w:r>
      <w:r/>
    </w:p>
    <w:p>
      <w:pPr>
        <w:pStyle w:val="1436"/>
        <w:numPr>
          <w:ilvl w:val="2"/>
          <w:numId w:val="48"/>
        </w:numPr>
        <w:jc w:val="left"/>
        <w:pageBreakBefore w:val="0"/>
        <w:spacing w:line="520" w:lineRule="exact"/>
        <w:widowControl w:val="off"/>
        <w:rPr>
          <w:color w:val="auto"/>
          <w:sz w:val="24"/>
          <w:highlight w:val="none"/>
          <w:lang w:val="en-GB"/>
        </w:rPr>
      </w:pPr>
      <w:r>
        <w:rPr>
          <w:color w:val="auto"/>
          <w:sz w:val="24"/>
          <w:highlight w:val="none"/>
          <w:lang w:val="en-GB"/>
        </w:rPr>
        <w:t xml:space="preserve">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pStyle w:val="1436"/>
        <w:numPr>
          <w:ilvl w:val="1"/>
          <w:numId w:val="47"/>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成交通知</w:t>
      </w:r>
      <w:r/>
    </w:p>
    <w:p>
      <w:pPr>
        <w:pStyle w:val="1436"/>
        <w:numPr>
          <w:ilvl w:val="2"/>
          <w:numId w:val="49"/>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采购人或者采购代理机构应当在成交供应商确定后2个工作日内，在省级以上财政部门指定的政府采购信息发布媒体上公告成交结果，同时向成交供应商发出成交通知书，并将</w:t>
      </w:r>
      <w:r>
        <w:rPr>
          <w:rFonts w:hint="eastAsia"/>
          <w:color w:val="auto"/>
          <w:sz w:val="24"/>
          <w:highlight w:val="none"/>
          <w:lang w:val="en-GB" w:eastAsia="zh-CN"/>
        </w:rPr>
        <w:t xml:space="preserve">磋商文件</w:t>
      </w:r>
      <w:r>
        <w:rPr>
          <w:color w:val="auto"/>
          <w:sz w:val="24"/>
          <w:highlight w:val="none"/>
          <w:lang w:val="en-GB"/>
        </w:rPr>
        <w:t xml:space="preserve">随成交结果同时公告。成交结果公告应当包括以下内容：</w:t>
      </w:r>
      <w:r/>
    </w:p>
    <w:p>
      <w:pPr>
        <w:pStyle w:val="1436"/>
        <w:numPr>
          <w:ilvl w:val="0"/>
          <w:numId w:val="50"/>
        </w:numPr>
        <w:jc w:val="left"/>
        <w:pageBreakBefore w:val="0"/>
        <w:spacing w:line="520" w:lineRule="exact"/>
        <w:widowControl w:val="off"/>
        <w:rPr>
          <w:color w:val="auto"/>
          <w:sz w:val="24"/>
          <w:highlight w:val="none"/>
          <w:lang w:val="en-GB"/>
        </w:rPr>
      </w:pPr>
      <w:r>
        <w:rPr>
          <w:color w:val="auto"/>
          <w:sz w:val="24"/>
          <w:highlight w:val="none"/>
          <w:lang w:val="en-GB"/>
        </w:rPr>
        <w:t xml:space="preserve">采购人和采购代理机构的名称、地址和联系方式；</w:t>
      </w:r>
      <w:r/>
    </w:p>
    <w:p>
      <w:pPr>
        <w:pStyle w:val="1436"/>
        <w:numPr>
          <w:ilvl w:val="0"/>
          <w:numId w:val="50"/>
        </w:numPr>
        <w:jc w:val="left"/>
        <w:pageBreakBefore w:val="0"/>
        <w:spacing w:line="520" w:lineRule="exact"/>
        <w:widowControl w:val="off"/>
        <w:rPr>
          <w:color w:val="auto"/>
          <w:sz w:val="24"/>
          <w:highlight w:val="none"/>
          <w:lang w:val="en-GB"/>
        </w:rPr>
      </w:pPr>
      <w:r>
        <w:rPr>
          <w:color w:val="auto"/>
          <w:sz w:val="24"/>
          <w:highlight w:val="none"/>
          <w:lang w:val="en-GB"/>
        </w:rPr>
        <w:t xml:space="preserve">项目名称和项目编号；</w:t>
      </w:r>
      <w:r/>
    </w:p>
    <w:p>
      <w:pPr>
        <w:pStyle w:val="1436"/>
        <w:numPr>
          <w:ilvl w:val="0"/>
          <w:numId w:val="50"/>
        </w:numPr>
        <w:jc w:val="left"/>
        <w:pageBreakBefore w:val="0"/>
        <w:spacing w:line="520" w:lineRule="exact"/>
        <w:widowControl w:val="off"/>
        <w:rPr>
          <w:color w:val="auto"/>
          <w:sz w:val="24"/>
          <w:highlight w:val="none"/>
          <w:lang w:val="en-GB"/>
        </w:rPr>
      </w:pPr>
      <w:r>
        <w:rPr>
          <w:color w:val="auto"/>
          <w:sz w:val="24"/>
          <w:highlight w:val="none"/>
          <w:lang w:val="en-GB"/>
        </w:rPr>
        <w:t xml:space="preserve">成交供应商名称、地址和成交金额；</w:t>
      </w:r>
      <w:r/>
    </w:p>
    <w:p>
      <w:pPr>
        <w:pStyle w:val="1436"/>
        <w:numPr>
          <w:ilvl w:val="0"/>
          <w:numId w:val="50"/>
        </w:numPr>
        <w:jc w:val="left"/>
        <w:pageBreakBefore w:val="0"/>
        <w:spacing w:line="520" w:lineRule="exact"/>
        <w:widowControl w:val="off"/>
        <w:rPr>
          <w:color w:val="auto"/>
          <w:sz w:val="24"/>
          <w:highlight w:val="none"/>
          <w:lang w:val="en-GB"/>
        </w:rPr>
      </w:pPr>
      <w:r>
        <w:rPr>
          <w:color w:val="auto"/>
          <w:sz w:val="24"/>
          <w:highlight w:val="none"/>
          <w:lang w:val="en-GB"/>
        </w:rPr>
        <w:t xml:space="preserve">主要成交标的的名称、规格型号、数量、单价、服务要求；</w:t>
      </w:r>
      <w:r/>
    </w:p>
    <w:p>
      <w:pPr>
        <w:pStyle w:val="1436"/>
        <w:numPr>
          <w:ilvl w:val="0"/>
          <w:numId w:val="50"/>
        </w:numPr>
        <w:jc w:val="left"/>
        <w:pageBreakBefore w:val="0"/>
        <w:spacing w:line="520" w:lineRule="exact"/>
        <w:widowControl w:val="off"/>
        <w:rPr>
          <w:color w:val="auto"/>
          <w:sz w:val="24"/>
          <w:highlight w:val="none"/>
          <w:lang w:val="en-GB"/>
        </w:rPr>
      </w:pPr>
      <w:r>
        <w:rPr>
          <w:color w:val="auto"/>
          <w:sz w:val="24"/>
          <w:highlight w:val="none"/>
          <w:lang w:val="en-GB"/>
        </w:rPr>
        <w:t xml:space="preserve">磋商小组成员名单。</w:t>
      </w:r>
      <w:r/>
    </w:p>
    <w:p>
      <w:pPr>
        <w:pStyle w:val="1436"/>
        <w:numPr>
          <w:ilvl w:val="1"/>
          <w:numId w:val="47"/>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履约保证金</w:t>
      </w:r>
      <w:r/>
    </w:p>
    <w:p>
      <w:pPr>
        <w:pStyle w:val="1436"/>
        <w:numPr>
          <w:ilvl w:val="2"/>
          <w:numId w:val="51"/>
        </w:numPr>
        <w:jc w:val="left"/>
        <w:pageBreakBefore w:val="0"/>
        <w:spacing w:line="520" w:lineRule="exact"/>
        <w:widowControl w:val="off"/>
        <w:rPr>
          <w:color w:val="auto"/>
          <w:sz w:val="24"/>
          <w:highlight w:val="none"/>
          <w:lang w:val="en-GB"/>
        </w:rPr>
      </w:pPr>
      <w:r>
        <w:rPr>
          <w:color w:val="auto"/>
          <w:sz w:val="24"/>
          <w:highlight w:val="none"/>
          <w:lang w:val="en-GB"/>
        </w:rPr>
        <w:t xml:space="preserve">在签订合同前，成交供应商应按磋商须知前附表规定的金额、形式向采购人提交履约保证金。</w:t>
      </w:r>
      <w:r/>
    </w:p>
    <w:p>
      <w:pPr>
        <w:pStyle w:val="1436"/>
        <w:numPr>
          <w:ilvl w:val="2"/>
          <w:numId w:val="51"/>
        </w:numPr>
        <w:jc w:val="left"/>
        <w:pageBreakBefore w:val="0"/>
        <w:spacing w:line="520" w:lineRule="exact"/>
        <w:widowControl w:val="off"/>
        <w:rPr>
          <w:color w:val="auto"/>
          <w:sz w:val="24"/>
          <w:highlight w:val="none"/>
          <w:lang w:val="en-GB"/>
        </w:rPr>
      </w:pPr>
      <w:r>
        <w:rPr>
          <w:color w:val="auto"/>
          <w:sz w:val="24"/>
          <w:highlight w:val="none"/>
          <w:lang w:val="en-GB"/>
        </w:rPr>
        <w:t xml:space="preserve">成交供应商不能按要求提交履约保证金的，视为放弃成交，给采购人造成损失的，成交供应商应当予以赔偿。</w:t>
      </w:r>
      <w:r/>
    </w:p>
    <w:p>
      <w:pPr>
        <w:pStyle w:val="1436"/>
        <w:numPr>
          <w:ilvl w:val="2"/>
          <w:numId w:val="51"/>
        </w:numPr>
        <w:jc w:val="left"/>
        <w:pageBreakBefore w:val="0"/>
        <w:spacing w:line="520" w:lineRule="exact"/>
        <w:widowControl w:val="off"/>
        <w:rPr>
          <w:color w:val="auto"/>
          <w:sz w:val="24"/>
          <w:highlight w:val="none"/>
          <w:lang w:val="en-GB"/>
        </w:rPr>
      </w:pPr>
      <w:r>
        <w:rPr>
          <w:color w:val="auto"/>
          <w:sz w:val="24"/>
          <w:highlight w:val="none"/>
          <w:lang w:val="en-GB"/>
        </w:rPr>
        <w:t xml:space="preserve">项目验收合格后30日内，采购人向成交供应商无息退还履约保证金。</w:t>
      </w:r>
      <w:r/>
    </w:p>
    <w:p>
      <w:pPr>
        <w:pStyle w:val="1436"/>
        <w:numPr>
          <w:ilvl w:val="1"/>
          <w:numId w:val="47"/>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签订合同</w:t>
      </w:r>
      <w:r/>
    </w:p>
    <w:p>
      <w:pPr>
        <w:pStyle w:val="1436"/>
        <w:numPr>
          <w:ilvl w:val="2"/>
          <w:numId w:val="52"/>
        </w:numPr>
        <w:jc w:val="left"/>
        <w:pageBreakBefore w:val="0"/>
        <w:spacing w:line="520" w:lineRule="exact"/>
        <w:widowControl w:val="off"/>
        <w:rPr>
          <w:color w:val="auto"/>
          <w:sz w:val="24"/>
          <w:highlight w:val="none"/>
          <w:lang w:val="en-GB"/>
        </w:rPr>
      </w:pPr>
      <w:r>
        <w:rPr>
          <w:color w:val="auto"/>
          <w:sz w:val="24"/>
          <w:highlight w:val="none"/>
          <w:lang w:val="en-GB"/>
        </w:rPr>
        <w:t xml:space="preserve">采购人与成交供应商应当在成交通知书发出之日起30日内，按照</w:t>
      </w:r>
      <w:r>
        <w:rPr>
          <w:rFonts w:hint="eastAsia"/>
          <w:color w:val="auto"/>
          <w:sz w:val="24"/>
          <w:highlight w:val="none"/>
          <w:lang w:val="en-GB" w:eastAsia="zh-CN"/>
        </w:rPr>
        <w:t xml:space="preserve">磋商文件</w:t>
      </w:r>
      <w:r>
        <w:rPr>
          <w:color w:val="auto"/>
          <w:sz w:val="24"/>
          <w:highlight w:val="none"/>
          <w:lang w:val="en-GB"/>
        </w:rPr>
        <w:t xml:space="preserve">确定的合同文本以及采购标的、规格型号、采购金额、采购数量、技术和服务要求等事项签订政府采购合同。采购人不得向成交供应商提出超出</w:t>
      </w:r>
      <w:r>
        <w:rPr>
          <w:rFonts w:hint="eastAsia"/>
          <w:color w:val="auto"/>
          <w:sz w:val="24"/>
          <w:highlight w:val="none"/>
          <w:lang w:val="en-GB" w:eastAsia="zh-CN"/>
        </w:rPr>
        <w:t xml:space="preserve">磋商文件</w:t>
      </w:r>
      <w:r>
        <w:rPr>
          <w:color w:val="auto"/>
          <w:sz w:val="24"/>
          <w:highlight w:val="none"/>
          <w:lang w:val="en-GB"/>
        </w:rPr>
        <w:t xml:space="preserve">以外的任何要求作为签订合同的条件，不得与成交供应商订立背离</w:t>
      </w:r>
      <w:r>
        <w:rPr>
          <w:rFonts w:hint="eastAsia"/>
          <w:color w:val="auto"/>
          <w:sz w:val="24"/>
          <w:highlight w:val="none"/>
          <w:lang w:val="en-GB" w:eastAsia="zh-CN"/>
        </w:rPr>
        <w:t xml:space="preserve">磋商文件</w:t>
      </w:r>
      <w:r>
        <w:rPr>
          <w:color w:val="auto"/>
          <w:sz w:val="24"/>
          <w:highlight w:val="none"/>
          <w:lang w:val="en-GB"/>
        </w:rPr>
        <w:t xml:space="preserve">确定的合同文本以及采购标的、规格型号、采购金额、采购数量、技术和服务要求等实质性内容的协议。</w:t>
      </w:r>
      <w:r/>
    </w:p>
    <w:p>
      <w:pPr>
        <w:pStyle w:val="1436"/>
        <w:numPr>
          <w:ilvl w:val="2"/>
          <w:numId w:val="52"/>
        </w:numPr>
        <w:jc w:val="left"/>
        <w:pageBreakBefore w:val="0"/>
        <w:spacing w:line="520" w:lineRule="exact"/>
        <w:widowControl w:val="off"/>
        <w:rPr>
          <w:color w:val="auto"/>
          <w:sz w:val="24"/>
          <w:highlight w:val="none"/>
          <w:lang w:val="en-GB"/>
        </w:rPr>
      </w:pPr>
      <w:r>
        <w:rPr>
          <w:color w:val="auto"/>
          <w:sz w:val="24"/>
          <w:highlight w:val="none"/>
          <w:lang w:val="en-GB"/>
        </w:rPr>
        <w:t xml:space="preserve">成交供应商拒绝签订政府采购合同的，采购人可以按照本</w:t>
      </w:r>
      <w:r>
        <w:rPr>
          <w:rFonts w:hint="eastAsia"/>
          <w:color w:val="auto"/>
          <w:sz w:val="24"/>
          <w:highlight w:val="none"/>
          <w:lang w:val="en-GB" w:eastAsia="zh-CN"/>
        </w:rPr>
        <w:t xml:space="preserve">磋商文件</w:t>
      </w:r>
      <w:r>
        <w:rPr>
          <w:color w:val="auto"/>
          <w:sz w:val="24"/>
          <w:highlight w:val="none"/>
          <w:lang w:val="en-GB"/>
        </w:rPr>
        <w:t xml:space="preserve">“第二章 磋商须知 第6.1.2款”原则确定其他供应商作为成交供应商并签订政府采购合同，也可以重新开展采购活动。拒绝签订政府采购合同的成交供应商不得参加对该项目重新开展的采购活动。</w:t>
      </w:r>
      <w:r/>
    </w:p>
    <w:p>
      <w:pPr>
        <w:pStyle w:val="1436"/>
        <w:numPr>
          <w:ilvl w:val="2"/>
          <w:numId w:val="52"/>
        </w:numPr>
        <w:jc w:val="left"/>
        <w:pageBreakBefore w:val="0"/>
        <w:spacing w:line="520" w:lineRule="exact"/>
        <w:widowControl w:val="off"/>
        <w:rPr>
          <w:color w:val="auto"/>
          <w:sz w:val="24"/>
          <w:highlight w:val="none"/>
          <w:lang w:val="en-GB"/>
        </w:rPr>
      </w:pPr>
      <w:r>
        <w:rPr>
          <w:color w:val="auto"/>
          <w:sz w:val="24"/>
          <w:highlight w:val="none"/>
          <w:lang w:val="en-GB"/>
        </w:rPr>
        <w:t xml:space="preserve">采购人应当自政府采购合同签订之日起2个工作日内，将政府采购合同在省级以上人民政府财政部门指定的媒体上公告，但政府采购合同中涉及国家秘密、商业秘密的内容除外。采购合同自签订之日起7个工作日内，采购人应当将合同副本报同级政府采购监督管理部门和有关部门备案。</w:t>
      </w:r>
      <w:r/>
    </w:p>
    <w:p>
      <w:pPr>
        <w:pStyle w:val="1436"/>
        <w:numPr>
          <w:ilvl w:val="2"/>
          <w:numId w:val="52"/>
        </w:numPr>
        <w:jc w:val="left"/>
        <w:pageBreakBefore w:val="0"/>
        <w:spacing w:line="520" w:lineRule="exact"/>
        <w:widowControl w:val="off"/>
        <w:rPr>
          <w:color w:val="auto"/>
          <w:sz w:val="24"/>
          <w:highlight w:val="none"/>
          <w:lang w:val="en-GB"/>
        </w:rPr>
      </w:pPr>
      <w:r>
        <w:rPr>
          <w:color w:val="auto"/>
          <w:sz w:val="24"/>
          <w:highlight w:val="none"/>
          <w:lang w:val="en-GB"/>
        </w:rPr>
        <w:t xml:space="preserve">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436"/>
        <w:numPr>
          <w:ilvl w:val="1"/>
          <w:numId w:val="47"/>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验收</w:t>
      </w:r>
      <w:r/>
    </w:p>
    <w:p>
      <w:pPr>
        <w:pStyle w:val="1436"/>
        <w:numPr>
          <w:ilvl w:val="2"/>
          <w:numId w:val="53"/>
        </w:numPr>
        <w:jc w:val="left"/>
        <w:pageBreakBefore w:val="0"/>
        <w:spacing w:line="520" w:lineRule="exact"/>
        <w:widowControl w:val="off"/>
        <w:rPr>
          <w:color w:val="auto"/>
          <w:sz w:val="24"/>
          <w:highlight w:val="none"/>
          <w:lang w:val="en-GB"/>
        </w:rPr>
      </w:pPr>
      <w:r>
        <w:rPr>
          <w:color w:val="auto"/>
          <w:sz w:val="24"/>
          <w:highlight w:val="none"/>
          <w:lang w:val="en-GB"/>
        </w:rPr>
        <w:t xml:space="preserve">采购人有权对供应商提供的货物、服务、工程进行验收。如发现质量与合同不符，采购人有权根据验收结果要求成交供应商立即更换或者提出索赔要求。</w:t>
      </w:r>
      <w:r/>
    </w:p>
    <w:p>
      <w:pPr>
        <w:pStyle w:val="1436"/>
        <w:numPr>
          <w:ilvl w:val="2"/>
          <w:numId w:val="53"/>
        </w:numPr>
        <w:jc w:val="left"/>
        <w:pageBreakBefore w:val="0"/>
        <w:spacing w:line="520" w:lineRule="exact"/>
        <w:widowControl w:val="off"/>
        <w:rPr>
          <w:color w:val="auto"/>
          <w:sz w:val="24"/>
          <w:highlight w:val="none"/>
          <w:lang w:val="en-GB"/>
        </w:rPr>
      </w:pPr>
      <w:r>
        <w:rPr>
          <w:color w:val="auto"/>
          <w:sz w:val="24"/>
          <w:highlight w:val="none"/>
          <w:lang w:val="en-GB"/>
        </w:rPr>
        <w:t xml:space="preserve">合同履行期满后，采购人、采购代理机构可以邀请参加本项目的其他供应商或第三方专业机构及专家参与验收，相关验收意见作为验收书的参考资料一并存档，并作为付款凭据之一。</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质疑与投诉</w:t>
      </w:r>
      <w:r/>
    </w:p>
    <w:p>
      <w:pPr>
        <w:pStyle w:val="1436"/>
        <w:numPr>
          <w:ilvl w:val="1"/>
          <w:numId w:val="54"/>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质疑</w:t>
      </w:r>
      <w:r/>
    </w:p>
    <w:p>
      <w:pPr>
        <w:pStyle w:val="1436"/>
        <w:numPr>
          <w:ilvl w:val="2"/>
          <w:numId w:val="55"/>
        </w:numPr>
        <w:ind w:firstLine="403"/>
        <w:jc w:val="left"/>
        <w:pageBreakBefore w:val="0"/>
        <w:spacing w:line="520" w:lineRule="exact"/>
        <w:widowControl w:val="off"/>
        <w:rPr>
          <w:color w:val="auto"/>
          <w:sz w:val="24"/>
          <w:highlight w:val="none"/>
          <w:lang w:val="en-GB"/>
        </w:rPr>
      </w:pPr>
      <w:r>
        <w:rPr>
          <w:color w:val="auto"/>
          <w:sz w:val="24"/>
          <w:highlight w:val="none"/>
          <w:lang w:val="en-GB"/>
        </w:rPr>
        <w:t xml:space="preserve">按照《中华人民共和国政府采购法》、《中华人民共和国政府采购法实施条例》、《政府采购质疑和投诉办法》（财政部令第94号）以及相关的法律法规、规定，供应商认为</w:t>
      </w:r>
      <w:r>
        <w:rPr>
          <w:rFonts w:hint="eastAsia"/>
          <w:color w:val="auto"/>
          <w:sz w:val="24"/>
          <w:highlight w:val="none"/>
          <w:lang w:val="en-GB" w:eastAsia="zh-CN"/>
        </w:rPr>
        <w:t xml:space="preserve">磋商文件</w:t>
      </w:r>
      <w:r>
        <w:rPr>
          <w:color w:val="auto"/>
          <w:sz w:val="24"/>
          <w:highlight w:val="none"/>
          <w:lang w:val="en-GB"/>
        </w:rPr>
        <w:t xml:space="preserve">、采购过程和中标、成交结果使自己的权益受到损害的，可以在知道或者应知其权益受到损害之日起7个工作日内，以书面形式向采购人、采购代理机构一次性提出针对同一采购程序环节的质疑。</w:t>
      </w:r>
      <w:r/>
    </w:p>
    <w:p>
      <w:pPr>
        <w:pStyle w:val="1436"/>
        <w:numPr>
          <w:ilvl w:val="2"/>
          <w:numId w:val="55"/>
        </w:numPr>
        <w:jc w:val="left"/>
        <w:pageBreakBefore w:val="0"/>
        <w:spacing w:line="520" w:lineRule="exact"/>
        <w:widowControl w:val="off"/>
        <w:rPr>
          <w:color w:val="auto"/>
          <w:sz w:val="24"/>
          <w:highlight w:val="none"/>
          <w:lang w:val="en-GB"/>
        </w:rPr>
      </w:pPr>
      <w:r>
        <w:rPr>
          <w:color w:val="auto"/>
          <w:sz w:val="24"/>
          <w:highlight w:val="none"/>
          <w:lang w:val="en-GB"/>
        </w:rPr>
        <w:t xml:space="preserve">提出质疑的供应商应当是参与本项目采购活动的供应商。潜在供应商已依法获取其可质疑的</w:t>
      </w:r>
      <w:r>
        <w:rPr>
          <w:rFonts w:hint="eastAsia"/>
          <w:color w:val="auto"/>
          <w:sz w:val="24"/>
          <w:highlight w:val="none"/>
          <w:lang w:val="en-GB" w:eastAsia="zh-CN"/>
        </w:rPr>
        <w:t xml:space="preserve">磋商文件</w:t>
      </w:r>
      <w:r>
        <w:rPr>
          <w:color w:val="auto"/>
          <w:sz w:val="24"/>
          <w:highlight w:val="none"/>
          <w:lang w:val="en-GB"/>
        </w:rPr>
        <w:t xml:space="preserve">的，可以对该文件提出质疑。对</w:t>
      </w:r>
      <w:r>
        <w:rPr>
          <w:rFonts w:hint="eastAsia"/>
          <w:color w:val="auto"/>
          <w:sz w:val="24"/>
          <w:highlight w:val="none"/>
          <w:lang w:val="en-GB" w:eastAsia="zh-CN"/>
        </w:rPr>
        <w:t xml:space="preserve">磋商文件</w:t>
      </w:r>
      <w:r>
        <w:rPr>
          <w:color w:val="auto"/>
          <w:sz w:val="24"/>
          <w:highlight w:val="none"/>
          <w:lang w:val="en-GB"/>
        </w:rPr>
        <w:t xml:space="preserve">提出质疑的，应当在获取</w:t>
      </w:r>
      <w:r>
        <w:rPr>
          <w:rFonts w:hint="eastAsia"/>
          <w:color w:val="auto"/>
          <w:sz w:val="24"/>
          <w:highlight w:val="none"/>
          <w:lang w:val="en-GB" w:eastAsia="zh-CN"/>
        </w:rPr>
        <w:t xml:space="preserve">磋商文件</w:t>
      </w:r>
      <w:r>
        <w:rPr>
          <w:color w:val="auto"/>
          <w:sz w:val="24"/>
          <w:highlight w:val="none"/>
          <w:lang w:val="en-GB"/>
        </w:rPr>
        <w:t xml:space="preserve">或者</w:t>
      </w:r>
      <w:r>
        <w:rPr>
          <w:rFonts w:hint="eastAsia"/>
          <w:color w:val="auto"/>
          <w:sz w:val="24"/>
          <w:highlight w:val="none"/>
          <w:lang w:val="en-GB" w:eastAsia="zh-CN"/>
        </w:rPr>
        <w:t xml:space="preserve">磋商文件</w:t>
      </w:r>
      <w:r>
        <w:rPr>
          <w:color w:val="auto"/>
          <w:sz w:val="24"/>
          <w:highlight w:val="none"/>
          <w:lang w:val="en-GB"/>
        </w:rPr>
        <w:t xml:space="preserve">公告期限届满之日起7个工作日内提出。</w:t>
      </w:r>
      <w:r/>
    </w:p>
    <w:p>
      <w:pPr>
        <w:pStyle w:val="1436"/>
        <w:numPr>
          <w:ilvl w:val="2"/>
          <w:numId w:val="55"/>
        </w:numPr>
        <w:jc w:val="left"/>
        <w:pageBreakBefore w:val="0"/>
        <w:spacing w:line="520" w:lineRule="exact"/>
        <w:widowControl w:val="off"/>
        <w:rPr>
          <w:color w:val="auto"/>
          <w:sz w:val="24"/>
          <w:highlight w:val="none"/>
          <w:lang w:val="en-GB"/>
        </w:rPr>
      </w:pPr>
      <w:r>
        <w:rPr>
          <w:color w:val="auto"/>
          <w:sz w:val="24"/>
          <w:highlight w:val="none"/>
          <w:lang w:val="en-GB"/>
        </w:rPr>
        <w:t xml:space="preserve">供应商应知其权益受到损害之日是指：</w:t>
      </w:r>
      <w:r/>
    </w:p>
    <w:p>
      <w:pPr>
        <w:pStyle w:val="1436"/>
        <w:numPr>
          <w:ilvl w:val="1"/>
          <w:numId w:val="56"/>
        </w:numPr>
        <w:jc w:val="left"/>
        <w:pageBreakBefore w:val="0"/>
        <w:spacing w:line="520" w:lineRule="exact"/>
        <w:widowControl w:val="off"/>
        <w:rPr>
          <w:color w:val="auto"/>
          <w:sz w:val="24"/>
          <w:highlight w:val="none"/>
          <w:lang w:val="en-GB"/>
        </w:rPr>
      </w:pPr>
      <w:r>
        <w:rPr>
          <w:color w:val="auto"/>
          <w:sz w:val="24"/>
          <w:highlight w:val="none"/>
          <w:lang w:val="en-GB"/>
        </w:rPr>
        <w:t xml:space="preserve">对可以质疑的</w:t>
      </w:r>
      <w:r>
        <w:rPr>
          <w:rFonts w:hint="eastAsia"/>
          <w:color w:val="auto"/>
          <w:sz w:val="24"/>
          <w:highlight w:val="none"/>
          <w:lang w:val="en-GB" w:eastAsia="zh-CN"/>
        </w:rPr>
        <w:t xml:space="preserve">磋商文件</w:t>
      </w:r>
      <w:r>
        <w:rPr>
          <w:color w:val="auto"/>
          <w:sz w:val="24"/>
          <w:highlight w:val="none"/>
          <w:lang w:val="en-GB"/>
        </w:rPr>
        <w:t xml:space="preserve">提出质疑的，为收到</w:t>
      </w:r>
      <w:r>
        <w:rPr>
          <w:rFonts w:hint="eastAsia"/>
          <w:color w:val="auto"/>
          <w:sz w:val="24"/>
          <w:highlight w:val="none"/>
          <w:lang w:val="en-GB" w:eastAsia="zh-CN"/>
        </w:rPr>
        <w:t xml:space="preserve">磋商文件</w:t>
      </w:r>
      <w:r>
        <w:rPr>
          <w:color w:val="auto"/>
          <w:sz w:val="24"/>
          <w:highlight w:val="none"/>
          <w:lang w:val="en-GB"/>
        </w:rPr>
        <w:t xml:space="preserve">之日或者</w:t>
      </w:r>
      <w:r>
        <w:rPr>
          <w:rFonts w:hint="eastAsia"/>
          <w:color w:val="auto"/>
          <w:sz w:val="24"/>
          <w:highlight w:val="none"/>
          <w:lang w:val="en-GB" w:eastAsia="zh-CN"/>
        </w:rPr>
        <w:t xml:space="preserve">磋商文件</w:t>
      </w:r>
      <w:r>
        <w:rPr>
          <w:color w:val="auto"/>
          <w:sz w:val="24"/>
          <w:highlight w:val="none"/>
          <w:lang w:val="en-GB"/>
        </w:rPr>
        <w:t xml:space="preserve">公告期限届满之日；</w:t>
      </w:r>
      <w:r/>
    </w:p>
    <w:p>
      <w:pPr>
        <w:pStyle w:val="1436"/>
        <w:numPr>
          <w:ilvl w:val="1"/>
          <w:numId w:val="56"/>
        </w:numPr>
        <w:jc w:val="left"/>
        <w:pageBreakBefore w:val="0"/>
        <w:spacing w:line="520" w:lineRule="exact"/>
        <w:widowControl w:val="off"/>
        <w:rPr>
          <w:color w:val="auto"/>
          <w:sz w:val="24"/>
          <w:highlight w:val="none"/>
          <w:lang w:val="en-GB"/>
        </w:rPr>
      </w:pPr>
      <w:r>
        <w:rPr>
          <w:color w:val="auto"/>
          <w:sz w:val="24"/>
          <w:highlight w:val="none"/>
          <w:lang w:val="en-GB"/>
        </w:rPr>
        <w:t xml:space="preserve">对采购过程提出质疑的，为各采购程序环节结束之日；</w:t>
      </w:r>
      <w:r/>
    </w:p>
    <w:p>
      <w:pPr>
        <w:pStyle w:val="1436"/>
        <w:numPr>
          <w:ilvl w:val="1"/>
          <w:numId w:val="56"/>
        </w:numPr>
        <w:jc w:val="left"/>
        <w:pageBreakBefore w:val="0"/>
        <w:spacing w:line="520" w:lineRule="exact"/>
        <w:widowControl w:val="off"/>
        <w:rPr>
          <w:color w:val="auto"/>
          <w:sz w:val="24"/>
          <w:highlight w:val="none"/>
          <w:lang w:val="en-GB"/>
        </w:rPr>
      </w:pPr>
      <w:r>
        <w:rPr>
          <w:color w:val="auto"/>
          <w:sz w:val="24"/>
          <w:highlight w:val="none"/>
          <w:lang w:val="en-GB"/>
        </w:rPr>
        <w:t xml:space="preserve">对中标或者成交结果提出质疑的，为中标或者成交结果公告期限届满之日。</w:t>
      </w:r>
      <w:r/>
    </w:p>
    <w:p>
      <w:pPr>
        <w:pStyle w:val="1436"/>
        <w:numPr>
          <w:ilvl w:val="2"/>
          <w:numId w:val="55"/>
        </w:numPr>
        <w:jc w:val="left"/>
        <w:pageBreakBefore w:val="0"/>
        <w:spacing w:line="520" w:lineRule="exact"/>
        <w:widowControl w:val="off"/>
        <w:rPr>
          <w:color w:val="auto"/>
          <w:sz w:val="24"/>
          <w:highlight w:val="none"/>
          <w:lang w:val="en-GB"/>
        </w:rPr>
      </w:pPr>
      <w:r>
        <w:rPr>
          <w:color w:val="auto"/>
          <w:sz w:val="24"/>
          <w:highlight w:val="none"/>
          <w:lang w:val="en-GB"/>
        </w:rPr>
        <w:t xml:space="preserve">供应商提出质疑应当提交质疑函和必要的证明材料。质疑函应当包括下列内容：</w:t>
      </w:r>
      <w:r/>
    </w:p>
    <w:p>
      <w:pPr>
        <w:pStyle w:val="1436"/>
        <w:numPr>
          <w:ilvl w:val="0"/>
          <w:numId w:val="57"/>
        </w:numPr>
        <w:jc w:val="left"/>
        <w:pageBreakBefore w:val="0"/>
        <w:spacing w:line="520" w:lineRule="exact"/>
        <w:widowControl w:val="off"/>
        <w:rPr>
          <w:color w:val="auto"/>
          <w:sz w:val="24"/>
          <w:highlight w:val="none"/>
          <w:lang w:val="en-GB"/>
        </w:rPr>
      </w:pPr>
      <w:r>
        <w:rPr>
          <w:color w:val="auto"/>
          <w:sz w:val="24"/>
          <w:highlight w:val="none"/>
          <w:lang w:val="en-GB"/>
        </w:rPr>
        <w:t xml:space="preserve">供应商的姓名或者名称、地址、邮编、联系人及联系电话；</w:t>
      </w:r>
      <w:r/>
    </w:p>
    <w:p>
      <w:pPr>
        <w:pStyle w:val="1436"/>
        <w:numPr>
          <w:ilvl w:val="0"/>
          <w:numId w:val="57"/>
        </w:numPr>
        <w:jc w:val="left"/>
        <w:pageBreakBefore w:val="0"/>
        <w:spacing w:line="520" w:lineRule="exact"/>
        <w:widowControl w:val="off"/>
        <w:rPr>
          <w:color w:val="auto"/>
          <w:sz w:val="24"/>
          <w:highlight w:val="none"/>
          <w:lang w:val="en-GB"/>
        </w:rPr>
      </w:pPr>
      <w:r>
        <w:rPr>
          <w:color w:val="auto"/>
          <w:sz w:val="24"/>
          <w:highlight w:val="none"/>
          <w:lang w:val="en-GB"/>
        </w:rPr>
        <w:t xml:space="preserve">质疑项目的名称、编号；</w:t>
      </w:r>
      <w:r/>
    </w:p>
    <w:p>
      <w:pPr>
        <w:pStyle w:val="1436"/>
        <w:numPr>
          <w:ilvl w:val="0"/>
          <w:numId w:val="57"/>
        </w:numPr>
        <w:jc w:val="left"/>
        <w:pageBreakBefore w:val="0"/>
        <w:spacing w:line="520" w:lineRule="exact"/>
        <w:widowControl w:val="off"/>
        <w:rPr>
          <w:color w:val="auto"/>
          <w:sz w:val="24"/>
          <w:highlight w:val="none"/>
          <w:lang w:val="en-GB"/>
        </w:rPr>
      </w:pPr>
      <w:r>
        <w:rPr>
          <w:color w:val="auto"/>
          <w:sz w:val="24"/>
          <w:highlight w:val="none"/>
          <w:lang w:val="en-GB"/>
        </w:rPr>
        <w:t xml:space="preserve">具体、明确的质疑事项和与质疑事项相关的请求；</w:t>
      </w:r>
      <w:r/>
    </w:p>
    <w:p>
      <w:pPr>
        <w:pStyle w:val="1436"/>
        <w:numPr>
          <w:ilvl w:val="0"/>
          <w:numId w:val="57"/>
        </w:numPr>
        <w:jc w:val="left"/>
        <w:pageBreakBefore w:val="0"/>
        <w:spacing w:line="520" w:lineRule="exact"/>
        <w:widowControl w:val="off"/>
        <w:rPr>
          <w:color w:val="auto"/>
          <w:sz w:val="24"/>
          <w:highlight w:val="none"/>
          <w:lang w:val="en-GB"/>
        </w:rPr>
      </w:pPr>
      <w:r>
        <w:rPr>
          <w:color w:val="auto"/>
          <w:sz w:val="24"/>
          <w:highlight w:val="none"/>
          <w:lang w:val="en-GB"/>
        </w:rPr>
        <w:t xml:space="preserve">事实依据；</w:t>
      </w:r>
      <w:r/>
    </w:p>
    <w:p>
      <w:pPr>
        <w:pStyle w:val="1436"/>
        <w:numPr>
          <w:ilvl w:val="0"/>
          <w:numId w:val="57"/>
        </w:numPr>
        <w:jc w:val="left"/>
        <w:pageBreakBefore w:val="0"/>
        <w:spacing w:line="520" w:lineRule="exact"/>
        <w:widowControl w:val="off"/>
        <w:rPr>
          <w:color w:val="auto"/>
          <w:sz w:val="24"/>
          <w:highlight w:val="none"/>
          <w:lang w:val="en-GB"/>
        </w:rPr>
      </w:pPr>
      <w:r>
        <w:rPr>
          <w:color w:val="auto"/>
          <w:sz w:val="24"/>
          <w:highlight w:val="none"/>
          <w:lang w:val="en-GB"/>
        </w:rPr>
        <w:t xml:space="preserve">必要的法律依据；</w:t>
      </w:r>
      <w:r/>
    </w:p>
    <w:p>
      <w:pPr>
        <w:pStyle w:val="1436"/>
        <w:numPr>
          <w:ilvl w:val="0"/>
          <w:numId w:val="57"/>
        </w:numPr>
        <w:jc w:val="left"/>
        <w:pageBreakBefore w:val="0"/>
        <w:spacing w:line="520" w:lineRule="exact"/>
        <w:widowControl w:val="off"/>
        <w:rPr>
          <w:color w:val="auto"/>
          <w:sz w:val="24"/>
          <w:highlight w:val="none"/>
          <w:lang w:val="en-GB"/>
        </w:rPr>
      </w:pPr>
      <w:r>
        <w:rPr>
          <w:color w:val="auto"/>
          <w:sz w:val="24"/>
          <w:highlight w:val="none"/>
          <w:lang w:val="en-GB"/>
        </w:rPr>
        <w:t xml:space="preserve">提出质疑的日期。</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质疑函一式叁份；供应商为自然人的，应当由本人签字；供应商为法人或者其他组织的，应当由法定代表人、主要负责人，或者其授权代表签字或者盖章，并加盖公章。授权代表办理质疑事务时，还应当提交授权委托书，授权委托书应当载明授权代表的具体权限和事项。</w:t>
      </w:r>
      <w:r/>
    </w:p>
    <w:p>
      <w:pPr>
        <w:pStyle w:val="1436"/>
        <w:numPr>
          <w:ilvl w:val="2"/>
          <w:numId w:val="55"/>
        </w:numPr>
        <w:jc w:val="left"/>
        <w:pageBreakBefore w:val="0"/>
        <w:spacing w:line="520" w:lineRule="exact"/>
        <w:widowControl w:val="off"/>
        <w:rPr>
          <w:color w:val="auto"/>
          <w:sz w:val="24"/>
          <w:highlight w:val="none"/>
          <w:lang w:val="en-GB"/>
        </w:rPr>
      </w:pPr>
      <w:r>
        <w:rPr>
          <w:color w:val="auto"/>
          <w:sz w:val="24"/>
          <w:highlight w:val="none"/>
          <w:lang w:val="en-GB"/>
        </w:rPr>
        <w:t xml:space="preserve">除书面形式外，其他任何方式的质疑，采购人或者采购代理机构均不予接收和答复。</w:t>
      </w:r>
      <w:r/>
    </w:p>
    <w:p>
      <w:pPr>
        <w:pStyle w:val="1436"/>
        <w:numPr>
          <w:ilvl w:val="2"/>
          <w:numId w:val="55"/>
        </w:numPr>
        <w:jc w:val="left"/>
        <w:pageBreakBefore w:val="0"/>
        <w:spacing w:line="520" w:lineRule="exact"/>
        <w:widowControl w:val="off"/>
        <w:rPr>
          <w:color w:val="auto"/>
          <w:sz w:val="24"/>
          <w:highlight w:val="none"/>
          <w:lang w:val="en-GB"/>
        </w:rPr>
      </w:pPr>
      <w:r>
        <w:rPr>
          <w:color w:val="auto"/>
          <w:sz w:val="24"/>
          <w:highlight w:val="none"/>
          <w:lang w:val="en-GB"/>
        </w:rPr>
        <w:t xml:space="preserve">采购人、采购代理机构不得拒收质疑供应商在法定质疑期内发出的质疑函，应当在收到质疑函后7个工作日内作出答复，并以书面形式通知质疑供应商和其他有关供应商；但质疑答复的内容不得涉及商业秘密。</w:t>
      </w:r>
      <w:r/>
    </w:p>
    <w:p>
      <w:pPr>
        <w:pStyle w:val="1436"/>
        <w:numPr>
          <w:ilvl w:val="2"/>
          <w:numId w:val="55"/>
        </w:numPr>
        <w:jc w:val="left"/>
        <w:pageBreakBefore w:val="0"/>
        <w:spacing w:line="520" w:lineRule="exact"/>
        <w:widowControl w:val="off"/>
        <w:rPr>
          <w:color w:val="auto"/>
          <w:sz w:val="24"/>
          <w:highlight w:val="none"/>
          <w:lang w:val="en-GB"/>
        </w:rPr>
      </w:pPr>
      <w:r>
        <w:rPr>
          <w:color w:val="auto"/>
          <w:sz w:val="24"/>
          <w:highlight w:val="none"/>
          <w:lang w:val="en-GB"/>
        </w:rPr>
        <w:t xml:space="preserve">采购人、采购代理机构认为供应商质疑不成立，或者成立但未对中标、成交结果构成影响的，继续开展采购活动；认为供应商质疑成立且影响或者可能影响中标、成交结果的，按照下列情况处理：</w:t>
      </w:r>
      <w:r/>
    </w:p>
    <w:p>
      <w:pPr>
        <w:pStyle w:val="1436"/>
        <w:numPr>
          <w:ilvl w:val="0"/>
          <w:numId w:val="58"/>
        </w:numPr>
        <w:jc w:val="left"/>
        <w:pageBreakBefore w:val="0"/>
        <w:spacing w:line="520" w:lineRule="exact"/>
        <w:widowControl w:val="off"/>
        <w:rPr>
          <w:color w:val="auto"/>
          <w:sz w:val="24"/>
          <w:highlight w:val="none"/>
          <w:lang w:val="en-GB"/>
        </w:rPr>
      </w:pPr>
      <w:r>
        <w:rPr>
          <w:color w:val="auto"/>
          <w:sz w:val="24"/>
          <w:highlight w:val="none"/>
          <w:lang w:val="en-GB"/>
        </w:rPr>
        <w:t xml:space="preserve">对</w:t>
      </w:r>
      <w:r>
        <w:rPr>
          <w:rFonts w:hint="eastAsia"/>
          <w:color w:val="auto"/>
          <w:sz w:val="24"/>
          <w:highlight w:val="none"/>
          <w:lang w:val="en-GB" w:eastAsia="zh-CN"/>
        </w:rPr>
        <w:t xml:space="preserve">磋商文件</w:t>
      </w:r>
      <w:r>
        <w:rPr>
          <w:color w:val="auto"/>
          <w:sz w:val="24"/>
          <w:highlight w:val="none"/>
          <w:lang w:val="en-GB"/>
        </w:rPr>
        <w:t xml:space="preserve">提出的质疑，依法通过澄清或者修改可以继续开展采购活动的，澄清或者修改</w:t>
      </w:r>
      <w:r>
        <w:rPr>
          <w:rFonts w:hint="eastAsia"/>
          <w:color w:val="auto"/>
          <w:sz w:val="24"/>
          <w:highlight w:val="none"/>
          <w:lang w:val="en-GB" w:eastAsia="zh-CN"/>
        </w:rPr>
        <w:t xml:space="preserve">磋商文件</w:t>
      </w:r>
      <w:r>
        <w:rPr>
          <w:color w:val="auto"/>
          <w:sz w:val="24"/>
          <w:highlight w:val="none"/>
          <w:lang w:val="en-GB"/>
        </w:rPr>
        <w:t xml:space="preserve">后继续开展采购活动；否则应当修改</w:t>
      </w:r>
      <w:r>
        <w:rPr>
          <w:rFonts w:hint="eastAsia"/>
          <w:color w:val="auto"/>
          <w:sz w:val="24"/>
          <w:highlight w:val="none"/>
          <w:lang w:val="en-GB" w:eastAsia="zh-CN"/>
        </w:rPr>
        <w:t xml:space="preserve">磋商文件</w:t>
      </w:r>
      <w:r>
        <w:rPr>
          <w:color w:val="auto"/>
          <w:sz w:val="24"/>
          <w:highlight w:val="none"/>
          <w:lang w:val="en-GB"/>
        </w:rPr>
        <w:t xml:space="preserve">后重新开展采购活动。</w:t>
      </w:r>
      <w:r/>
    </w:p>
    <w:p>
      <w:pPr>
        <w:pStyle w:val="1436"/>
        <w:numPr>
          <w:ilvl w:val="0"/>
          <w:numId w:val="58"/>
        </w:numPr>
        <w:jc w:val="left"/>
        <w:pageBreakBefore w:val="0"/>
        <w:spacing w:line="520" w:lineRule="exact"/>
        <w:widowControl w:val="off"/>
        <w:rPr>
          <w:color w:val="auto"/>
          <w:sz w:val="24"/>
          <w:highlight w:val="none"/>
          <w:lang w:val="en-GB"/>
        </w:rPr>
      </w:pPr>
      <w:r>
        <w:rPr>
          <w:color w:val="auto"/>
          <w:sz w:val="24"/>
          <w:highlight w:val="none"/>
          <w:lang w:val="en-GB"/>
        </w:rPr>
        <w:t xml:space="preserve">对采购过程、中标或者成交结果提出的质疑，合格供应商符合法定数量时，可以从合格的中标或者成交候选供应商中另行确定中标、成交供应商的，应当依法另行确定中标、成交供应商；否则应当重新开展采购活动。</w:t>
      </w:r>
      <w:r/>
    </w:p>
    <w:p>
      <w:pPr>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质疑答复导致中标、成交结果改变的，采购人或者采购代理机构应当将有关情况书面报告本级财政部门。</w:t>
      </w:r>
      <w:r/>
    </w:p>
    <w:p>
      <w:pPr>
        <w:pStyle w:val="1436"/>
        <w:numPr>
          <w:ilvl w:val="1"/>
          <w:numId w:val="54"/>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投诉</w:t>
      </w:r>
      <w:r/>
    </w:p>
    <w:p>
      <w:pPr>
        <w:pStyle w:val="1436"/>
        <w:numPr>
          <w:ilvl w:val="2"/>
          <w:numId w:val="59"/>
        </w:numPr>
        <w:jc w:val="left"/>
        <w:pageBreakBefore w:val="0"/>
        <w:spacing w:line="520" w:lineRule="exact"/>
        <w:widowControl w:val="off"/>
        <w:rPr>
          <w:color w:val="auto"/>
          <w:sz w:val="24"/>
          <w:highlight w:val="none"/>
          <w:lang w:val="en-GB"/>
        </w:rPr>
      </w:pPr>
      <w:r>
        <w:rPr>
          <w:color w:val="auto"/>
          <w:sz w:val="24"/>
          <w:highlight w:val="none"/>
          <w:lang w:val="en-GB"/>
        </w:rPr>
        <w:t xml:space="preserve">质疑供应商对采购人、采购代理机构的答复不满意，或者采购人、采购代理机构未在规定时间内作出答复的，可以在答复期满后15个工作日内向规定的财政部门提起投诉。</w:t>
      </w:r>
      <w:r/>
    </w:p>
    <w:p>
      <w:pPr>
        <w:pStyle w:val="1436"/>
        <w:numPr>
          <w:ilvl w:val="2"/>
          <w:numId w:val="59"/>
        </w:numPr>
        <w:jc w:val="left"/>
        <w:pageBreakBefore w:val="0"/>
        <w:spacing w:line="520" w:lineRule="exact"/>
        <w:widowControl w:val="off"/>
        <w:rPr>
          <w:color w:val="auto"/>
          <w:sz w:val="24"/>
          <w:highlight w:val="none"/>
          <w:lang w:val="en-GB"/>
        </w:rPr>
      </w:pPr>
      <w:r>
        <w:rPr>
          <w:color w:val="auto"/>
          <w:sz w:val="24"/>
          <w:highlight w:val="none"/>
          <w:lang w:val="en-GB"/>
        </w:rPr>
        <w:t xml:space="preserve">投诉人投诉时，应当提交投诉书和必要的证明材料，并按照被投诉采购人、采购代理机构（以下简称被投诉人）和与投诉事项有关的供应商数量提供投诉书的副本。投诉书应当包括下列内容：</w:t>
      </w:r>
      <w:r/>
    </w:p>
    <w:p>
      <w:pPr>
        <w:pStyle w:val="1436"/>
        <w:numPr>
          <w:ilvl w:val="0"/>
          <w:numId w:val="60"/>
        </w:numPr>
        <w:jc w:val="left"/>
        <w:pageBreakBefore w:val="0"/>
        <w:spacing w:line="520" w:lineRule="exact"/>
        <w:widowControl w:val="off"/>
        <w:rPr>
          <w:color w:val="auto"/>
          <w:sz w:val="24"/>
          <w:highlight w:val="none"/>
          <w:lang w:val="en-GB"/>
        </w:rPr>
      </w:pPr>
      <w:r>
        <w:rPr>
          <w:color w:val="auto"/>
          <w:sz w:val="24"/>
          <w:highlight w:val="none"/>
          <w:lang w:val="en-GB"/>
        </w:rPr>
        <w:t xml:space="preserve">投诉人和被投诉人的姓名或者名称、通讯地址、邮编、联系人及联系电话；</w:t>
      </w:r>
      <w:r/>
    </w:p>
    <w:p>
      <w:pPr>
        <w:pStyle w:val="1436"/>
        <w:numPr>
          <w:ilvl w:val="0"/>
          <w:numId w:val="60"/>
        </w:numPr>
        <w:jc w:val="left"/>
        <w:pageBreakBefore w:val="0"/>
        <w:spacing w:line="520" w:lineRule="exact"/>
        <w:widowControl w:val="off"/>
        <w:rPr>
          <w:color w:val="auto"/>
          <w:sz w:val="24"/>
          <w:highlight w:val="none"/>
          <w:lang w:val="en-GB"/>
        </w:rPr>
      </w:pPr>
      <w:r>
        <w:rPr>
          <w:color w:val="auto"/>
          <w:sz w:val="24"/>
          <w:highlight w:val="none"/>
          <w:lang w:val="en-GB"/>
        </w:rPr>
        <w:t xml:space="preserve">质疑和质疑答复情况说明及相关证明材料；</w:t>
      </w:r>
      <w:r/>
    </w:p>
    <w:p>
      <w:pPr>
        <w:pStyle w:val="1436"/>
        <w:numPr>
          <w:ilvl w:val="0"/>
          <w:numId w:val="60"/>
        </w:numPr>
        <w:jc w:val="left"/>
        <w:pageBreakBefore w:val="0"/>
        <w:spacing w:line="520" w:lineRule="exact"/>
        <w:widowControl w:val="off"/>
        <w:rPr>
          <w:color w:val="auto"/>
          <w:sz w:val="24"/>
          <w:highlight w:val="none"/>
          <w:lang w:val="en-GB"/>
        </w:rPr>
      </w:pPr>
      <w:r>
        <w:rPr>
          <w:color w:val="auto"/>
          <w:sz w:val="24"/>
          <w:highlight w:val="none"/>
          <w:lang w:val="en-GB"/>
        </w:rPr>
        <w:t xml:space="preserve">具体、明确的投诉事项和与投诉事项相关的投诉请求；</w:t>
      </w:r>
      <w:r/>
    </w:p>
    <w:p>
      <w:pPr>
        <w:pStyle w:val="1436"/>
        <w:numPr>
          <w:ilvl w:val="0"/>
          <w:numId w:val="60"/>
        </w:numPr>
        <w:jc w:val="left"/>
        <w:pageBreakBefore w:val="0"/>
        <w:spacing w:line="520" w:lineRule="exact"/>
        <w:widowControl w:val="off"/>
        <w:rPr>
          <w:color w:val="auto"/>
          <w:sz w:val="24"/>
          <w:highlight w:val="none"/>
          <w:lang w:val="en-GB"/>
        </w:rPr>
      </w:pPr>
      <w:r>
        <w:rPr>
          <w:color w:val="auto"/>
          <w:sz w:val="24"/>
          <w:highlight w:val="none"/>
          <w:lang w:val="en-GB"/>
        </w:rPr>
        <w:t xml:space="preserve">事实依据；</w:t>
      </w:r>
      <w:r/>
    </w:p>
    <w:p>
      <w:pPr>
        <w:pStyle w:val="1436"/>
        <w:numPr>
          <w:ilvl w:val="0"/>
          <w:numId w:val="60"/>
        </w:numPr>
        <w:jc w:val="left"/>
        <w:pageBreakBefore w:val="0"/>
        <w:spacing w:line="520" w:lineRule="exact"/>
        <w:widowControl w:val="off"/>
        <w:rPr>
          <w:color w:val="auto"/>
          <w:sz w:val="24"/>
          <w:highlight w:val="none"/>
          <w:lang w:val="en-GB"/>
        </w:rPr>
      </w:pPr>
      <w:r>
        <w:rPr>
          <w:color w:val="auto"/>
          <w:sz w:val="24"/>
          <w:highlight w:val="none"/>
          <w:lang w:val="en-GB"/>
        </w:rPr>
        <w:t xml:space="preserve">法律依据；</w:t>
      </w:r>
      <w:r/>
    </w:p>
    <w:p>
      <w:pPr>
        <w:pStyle w:val="1436"/>
        <w:numPr>
          <w:ilvl w:val="0"/>
          <w:numId w:val="60"/>
        </w:numPr>
        <w:jc w:val="left"/>
        <w:pageBreakBefore w:val="0"/>
        <w:spacing w:line="520" w:lineRule="exact"/>
        <w:widowControl w:val="off"/>
        <w:rPr>
          <w:color w:val="auto"/>
          <w:sz w:val="24"/>
          <w:highlight w:val="none"/>
          <w:lang w:val="en-GB"/>
        </w:rPr>
      </w:pPr>
      <w:r>
        <w:rPr>
          <w:color w:val="auto"/>
          <w:sz w:val="24"/>
          <w:highlight w:val="none"/>
          <w:lang w:val="en-GB"/>
        </w:rPr>
        <w:t xml:space="preserve">提起投诉的日期。</w:t>
      </w:r>
      <w:r/>
    </w:p>
    <w:p>
      <w:pPr>
        <w:pStyle w:val="1436"/>
        <w:ind w:firstLine="480"/>
        <w:jc w:val="left"/>
        <w:pageBreakBefore w:val="0"/>
        <w:spacing w:line="520" w:lineRule="exact"/>
        <w:widowControl w:val="off"/>
        <w:rPr>
          <w:color w:val="auto"/>
          <w:sz w:val="24"/>
          <w:highlight w:val="none"/>
          <w:lang w:val="en-GB"/>
        </w:rPr>
      </w:pPr>
      <w:r>
        <w:rPr>
          <w:color w:val="auto"/>
          <w:sz w:val="24"/>
          <w:highlight w:val="none"/>
          <w:lang w:val="en-GB"/>
        </w:rPr>
        <w:t xml:space="preserve">投诉人为自然人的，应当由本人签字；投诉人为法人或者其他组织的，应当由法定代表人、主要负责人，或者其授权代表签字或者盖章，并加盖公章。</w:t>
      </w:r>
      <w:r/>
    </w:p>
    <w:p>
      <w:pPr>
        <w:pStyle w:val="1436"/>
        <w:numPr>
          <w:ilvl w:val="2"/>
          <w:numId w:val="59"/>
        </w:numPr>
        <w:jc w:val="left"/>
        <w:pageBreakBefore w:val="0"/>
        <w:spacing w:line="520" w:lineRule="exact"/>
        <w:widowControl w:val="off"/>
        <w:rPr>
          <w:color w:val="auto"/>
          <w:sz w:val="24"/>
          <w:highlight w:val="none"/>
          <w:lang w:val="en-GB"/>
        </w:rPr>
      </w:pPr>
      <w:r>
        <w:rPr>
          <w:color w:val="auto"/>
          <w:sz w:val="24"/>
          <w:highlight w:val="none"/>
          <w:lang w:val="en-GB"/>
        </w:rPr>
        <w:t xml:space="preserve">投诉人提起投诉应当符合下列条件：</w:t>
      </w:r>
      <w:r/>
    </w:p>
    <w:p>
      <w:pPr>
        <w:pStyle w:val="1436"/>
        <w:numPr>
          <w:ilvl w:val="0"/>
          <w:numId w:val="61"/>
        </w:numPr>
        <w:jc w:val="left"/>
        <w:pageBreakBefore w:val="0"/>
        <w:spacing w:line="520" w:lineRule="exact"/>
        <w:widowControl w:val="off"/>
        <w:rPr>
          <w:color w:val="auto"/>
          <w:sz w:val="24"/>
          <w:highlight w:val="none"/>
          <w:lang w:val="en-GB"/>
        </w:rPr>
      </w:pPr>
      <w:r>
        <w:rPr>
          <w:color w:val="auto"/>
          <w:sz w:val="24"/>
          <w:highlight w:val="none"/>
          <w:lang w:val="en-GB"/>
        </w:rPr>
        <w:t xml:space="preserve">提起投诉前已依法进行质疑；</w:t>
      </w:r>
      <w:r/>
    </w:p>
    <w:p>
      <w:pPr>
        <w:pStyle w:val="1436"/>
        <w:numPr>
          <w:ilvl w:val="0"/>
          <w:numId w:val="61"/>
        </w:numPr>
        <w:jc w:val="left"/>
        <w:pageBreakBefore w:val="0"/>
        <w:spacing w:line="520" w:lineRule="exact"/>
        <w:widowControl w:val="off"/>
        <w:rPr>
          <w:color w:val="auto"/>
          <w:sz w:val="24"/>
          <w:highlight w:val="none"/>
          <w:lang w:val="en-GB"/>
        </w:rPr>
      </w:pPr>
      <w:r>
        <w:rPr>
          <w:color w:val="auto"/>
          <w:sz w:val="24"/>
          <w:highlight w:val="none"/>
          <w:lang w:val="en-GB"/>
        </w:rPr>
        <w:t xml:space="preserve">投诉书内容符合本办法的规定；</w:t>
      </w:r>
      <w:r/>
    </w:p>
    <w:p>
      <w:pPr>
        <w:pStyle w:val="1436"/>
        <w:numPr>
          <w:ilvl w:val="0"/>
          <w:numId w:val="61"/>
        </w:numPr>
        <w:jc w:val="left"/>
        <w:pageBreakBefore w:val="0"/>
        <w:spacing w:line="520" w:lineRule="exact"/>
        <w:widowControl w:val="off"/>
        <w:rPr>
          <w:color w:val="auto"/>
          <w:sz w:val="24"/>
          <w:highlight w:val="none"/>
          <w:lang w:val="en-GB"/>
        </w:rPr>
      </w:pPr>
      <w:r>
        <w:rPr>
          <w:color w:val="auto"/>
          <w:sz w:val="24"/>
          <w:highlight w:val="none"/>
          <w:lang w:val="en-GB"/>
        </w:rPr>
        <w:t xml:space="preserve">在投诉有效期限内提起投诉；</w:t>
      </w:r>
      <w:r/>
    </w:p>
    <w:p>
      <w:pPr>
        <w:pStyle w:val="1436"/>
        <w:numPr>
          <w:ilvl w:val="0"/>
          <w:numId w:val="61"/>
        </w:numPr>
        <w:jc w:val="left"/>
        <w:pageBreakBefore w:val="0"/>
        <w:spacing w:line="520" w:lineRule="exact"/>
        <w:widowControl w:val="off"/>
        <w:rPr>
          <w:color w:val="auto"/>
          <w:sz w:val="24"/>
          <w:highlight w:val="none"/>
          <w:lang w:val="en-GB"/>
        </w:rPr>
      </w:pPr>
      <w:r>
        <w:rPr>
          <w:color w:val="auto"/>
          <w:sz w:val="24"/>
          <w:highlight w:val="none"/>
          <w:lang w:val="en-GB"/>
        </w:rPr>
        <w:t xml:space="preserve">同一投诉事项未经财政部门投诉处理；</w:t>
      </w:r>
      <w:r/>
    </w:p>
    <w:p>
      <w:pPr>
        <w:pStyle w:val="1436"/>
        <w:numPr>
          <w:ilvl w:val="0"/>
          <w:numId w:val="61"/>
        </w:numPr>
        <w:jc w:val="left"/>
        <w:pageBreakBefore w:val="0"/>
        <w:spacing w:line="520" w:lineRule="exact"/>
        <w:widowControl w:val="off"/>
        <w:rPr>
          <w:color w:val="auto"/>
          <w:sz w:val="24"/>
          <w:highlight w:val="none"/>
          <w:lang w:val="en-GB"/>
        </w:rPr>
      </w:pPr>
      <w:r>
        <w:rPr>
          <w:color w:val="auto"/>
          <w:sz w:val="24"/>
          <w:highlight w:val="none"/>
          <w:lang w:val="en-GB"/>
        </w:rPr>
        <w:t xml:space="preserve">财政部规定的其他条件。</w:t>
      </w:r>
      <w:r/>
    </w:p>
    <w:p>
      <w:pPr>
        <w:pStyle w:val="1436"/>
        <w:numPr>
          <w:ilvl w:val="2"/>
          <w:numId w:val="59"/>
        </w:numPr>
        <w:jc w:val="left"/>
        <w:pageBreakBefore w:val="0"/>
        <w:spacing w:line="520" w:lineRule="exact"/>
        <w:widowControl w:val="off"/>
        <w:rPr>
          <w:color w:val="auto"/>
          <w:sz w:val="24"/>
          <w:highlight w:val="none"/>
          <w:lang w:val="en-GB"/>
        </w:rPr>
      </w:pPr>
      <w:r>
        <w:rPr>
          <w:color w:val="auto"/>
          <w:sz w:val="24"/>
          <w:highlight w:val="none"/>
          <w:lang w:val="en-GB"/>
        </w:rPr>
        <w:t xml:space="preserve">供应商投诉的事项不得超出已质疑事项的范围，但基于质疑答复内容提出的投诉事项除外。</w:t>
      </w:r>
      <w:r/>
    </w:p>
    <w:p>
      <w:pPr>
        <w:numPr>
          <w:ilvl w:val="0"/>
          <w:numId w:val="4"/>
        </w:numPr>
        <w:jc w:val="left"/>
        <w:keepLines/>
        <w:keepNext/>
        <w:pageBreakBefore w:val="0"/>
        <w:spacing w:line="520" w:lineRule="exact"/>
        <w:widowControl w:val="off"/>
        <w:rPr>
          <w:b/>
          <w:bCs/>
          <w:color w:val="auto"/>
          <w:sz w:val="24"/>
          <w:highlight w:val="none"/>
        </w:rPr>
        <w:outlineLvl w:val="2"/>
      </w:pPr>
      <w:r>
        <w:rPr>
          <w:b/>
          <w:bCs/>
          <w:color w:val="auto"/>
          <w:sz w:val="24"/>
          <w:highlight w:val="none"/>
        </w:rPr>
        <w:t xml:space="preserve">需要补充的其他内容</w:t>
      </w:r>
      <w:r/>
    </w:p>
    <w:p>
      <w:pPr>
        <w:pStyle w:val="1436"/>
        <w:numPr>
          <w:ilvl w:val="1"/>
          <w:numId w:val="62"/>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采购代理机构收费</w:t>
      </w:r>
      <w:r/>
    </w:p>
    <w:p>
      <w:pPr>
        <w:pStyle w:val="1436"/>
        <w:ind w:firstLine="480"/>
        <w:jc w:val="left"/>
        <w:pageBreakBefore w:val="0"/>
        <w:spacing w:line="520" w:lineRule="exact"/>
        <w:widowControl w:val="off"/>
        <w:rPr>
          <w:bCs/>
          <w:color w:val="auto"/>
          <w:sz w:val="24"/>
          <w:highlight w:val="none"/>
          <w:lang w:val="en-GB"/>
        </w:rPr>
      </w:pPr>
      <w:r>
        <w:rPr>
          <w:bCs/>
          <w:color w:val="auto"/>
          <w:sz w:val="24"/>
          <w:highlight w:val="none"/>
          <w:lang w:val="en-GB"/>
        </w:rPr>
        <w:t xml:space="preserve">详见磋商须知前附表。</w:t>
      </w:r>
      <w:r/>
    </w:p>
    <w:p>
      <w:pPr>
        <w:pStyle w:val="1436"/>
        <w:numPr>
          <w:ilvl w:val="1"/>
          <w:numId w:val="62"/>
        </w:numPr>
        <w:jc w:val="left"/>
        <w:pageBreakBefore w:val="0"/>
        <w:spacing w:line="520" w:lineRule="exact"/>
        <w:widowControl w:val="off"/>
        <w:rPr>
          <w:b/>
          <w:bCs/>
          <w:color w:val="auto"/>
          <w:sz w:val="24"/>
          <w:highlight w:val="none"/>
          <w:lang w:val="en-GB"/>
        </w:rPr>
      </w:pPr>
      <w:r>
        <w:rPr>
          <w:b/>
          <w:bCs/>
          <w:color w:val="auto"/>
          <w:sz w:val="24"/>
          <w:highlight w:val="none"/>
          <w:lang w:val="en-GB"/>
        </w:rPr>
        <w:t xml:space="preserve">其他事项</w:t>
      </w:r>
      <w:r/>
    </w:p>
    <w:p>
      <w:pPr>
        <w:pStyle w:val="1436"/>
        <w:ind w:firstLine="480"/>
        <w:jc w:val="left"/>
        <w:pageBreakBefore w:val="0"/>
        <w:spacing w:line="520" w:lineRule="exact"/>
        <w:widowControl w:val="off"/>
        <w:rPr>
          <w:bCs/>
          <w:color w:val="auto"/>
          <w:sz w:val="24"/>
          <w:highlight w:val="none"/>
          <w:lang w:val="en-GB"/>
        </w:rPr>
      </w:pPr>
      <w:r>
        <w:rPr>
          <w:bCs/>
          <w:color w:val="auto"/>
          <w:sz w:val="24"/>
          <w:highlight w:val="none"/>
          <w:lang w:val="en-GB"/>
        </w:rPr>
        <w:t xml:space="preserve">其他未尽事宜按照《中华人民共和国政府采购法》及相关法律、法规、规章的有关规定执行。</w:t>
      </w:r>
      <w:r/>
    </w:p>
    <w:p>
      <w:pPr>
        <w:pStyle w:val="1085"/>
        <w:jc w:val="center"/>
        <w:pageBreakBefore w:val="0"/>
        <w:spacing w:before="0" w:after="0" w:line="520" w:lineRule="exact"/>
        <w:widowControl w:val="off"/>
        <w:rPr>
          <w:color w:val="auto"/>
          <w:sz w:val="24"/>
          <w:szCs w:val="24"/>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bookmarkStart w:id="26" w:name="_Toc302967377"/>
      <w:r/>
      <w:bookmarkEnd w:id="26"/>
      <w:r/>
      <w:r/>
    </w:p>
    <w:p>
      <w:pPr>
        <w:pStyle w:val="1085"/>
        <w:jc w:val="center"/>
        <w:spacing w:before="0" w:after="0" w:line="360" w:lineRule="auto"/>
        <w:rPr>
          <w:color w:val="auto"/>
          <w:sz w:val="32"/>
          <w:szCs w:val="32"/>
          <w:highlight w:val="none"/>
        </w:rPr>
      </w:pPr>
      <w:r/>
      <w:bookmarkStart w:id="27" w:name="_Toc169708226"/>
      <w:r/>
      <w:bookmarkStart w:id="28" w:name="_Toc302967378"/>
      <w:r>
        <w:rPr>
          <w:color w:val="auto"/>
          <w:sz w:val="32"/>
          <w:szCs w:val="32"/>
          <w:highlight w:val="none"/>
        </w:rPr>
        <w:t xml:space="preserve">第三章  竞争性磋商</w:t>
      </w:r>
      <w:bookmarkEnd w:id="27"/>
      <w:r/>
      <w:r/>
    </w:p>
    <w:p>
      <w:pPr>
        <w:jc w:val="center"/>
        <w:keepLines/>
        <w:keepNext/>
        <w:spacing w:line="360" w:lineRule="auto"/>
        <w:rPr>
          <w:b/>
          <w:bCs/>
          <w:color w:val="auto"/>
          <w:sz w:val="28"/>
          <w:szCs w:val="32"/>
          <w:highlight w:val="none"/>
          <w:lang w:val="zh-CN"/>
        </w:rPr>
        <w:outlineLvl w:val="1"/>
      </w:pPr>
      <w:r>
        <w:rPr>
          <w:b/>
          <w:bCs/>
          <w:color w:val="auto"/>
          <w:sz w:val="28"/>
          <w:szCs w:val="32"/>
          <w:highlight w:val="none"/>
          <w:lang w:val="zh-CN"/>
        </w:rPr>
        <w:t xml:space="preserve">评审方法前附表</w:t>
      </w:r>
      <w:r/>
    </w:p>
    <w:tbl>
      <w:tblPr>
        <w:tblStyle w:val="1095"/>
        <w:tblW w:w="10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514"/>
        <w:gridCol w:w="916"/>
        <w:gridCol w:w="1782"/>
        <w:gridCol w:w="6311"/>
      </w:tblGrid>
      <w:tr>
        <w:trPr>
          <w:jc w:val="center"/>
          <w:trHeight w:val="784"/>
        </w:trPr>
        <w:tc>
          <w:tcPr>
            <w:gridSpan w:val="5"/>
            <w:tcW w:w="10500"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2.1.2资格审查</w:t>
            </w:r>
            <w:r/>
          </w:p>
        </w:tc>
      </w:tr>
      <w:tr>
        <w:trPr>
          <w:jc w:val="center"/>
          <w:trHeight w:val="633"/>
        </w:trPr>
        <w:tc>
          <w:tcPr>
            <w:gridSpan w:val="2"/>
            <w:tcW w:w="1491"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评审事项</w:t>
            </w:r>
            <w:r/>
          </w:p>
        </w:tc>
        <w:tc>
          <w:tcPr>
            <w:gridSpan w:val="3"/>
            <w:tcW w:w="9009"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评审因素与评审标准</w:t>
            </w:r>
            <w:r/>
          </w:p>
        </w:tc>
      </w:tr>
      <w:tr>
        <w:trPr>
          <w:jc w:val="center"/>
          <w:trHeight w:val="2050"/>
        </w:trPr>
        <w:tc>
          <w:tcPr>
            <w:gridSpan w:val="2"/>
            <w:tcW w:w="1491" w:type="dxa"/>
            <w:vAlign w:val="center"/>
            <w:textDirection w:val="lrTb"/>
            <w:noWrap w:val="false"/>
          </w:tcPr>
          <w:p>
            <w:pPr>
              <w:jc w:val="center"/>
              <w:spacing w:line="390" w:lineRule="exact"/>
              <w:rPr>
                <w:b/>
                <w:color w:val="auto"/>
                <w:sz w:val="24"/>
                <w:highlight w:val="none"/>
              </w:rPr>
            </w:pPr>
            <w:r>
              <w:rPr>
                <w:color w:val="auto"/>
                <w:sz w:val="24"/>
                <w:highlight w:val="none"/>
              </w:rPr>
              <w:t xml:space="preserve">资格审查</w:t>
            </w:r>
            <w:r/>
          </w:p>
        </w:tc>
        <w:tc>
          <w:tcPr>
            <w:gridSpan w:val="3"/>
            <w:tcW w:w="9009" w:type="dxa"/>
            <w:textDirection w:val="lrTb"/>
            <w:noWrap w:val="false"/>
          </w:tcPr>
          <w:p>
            <w:pPr>
              <w:jc w:val="left"/>
              <w:spacing w:line="390" w:lineRule="exact"/>
              <w:rPr>
                <w:color w:val="auto"/>
                <w:sz w:val="22"/>
                <w:szCs w:val="22"/>
                <w:highlight w:val="none"/>
              </w:rPr>
            </w:pPr>
            <w:r>
              <w:rPr>
                <w:rFonts w:hint="eastAsia"/>
                <w:color w:val="auto"/>
                <w:sz w:val="22"/>
                <w:szCs w:val="22"/>
                <w:highlight w:val="none"/>
                <w:lang w:val="en-US" w:eastAsia="zh-CN"/>
              </w:rPr>
              <w:t xml:space="preserve">（1）</w:t>
            </w:r>
            <w:r>
              <w:rPr>
                <w:color w:val="auto"/>
                <w:sz w:val="22"/>
                <w:szCs w:val="22"/>
                <w:highlight w:val="none"/>
              </w:rPr>
              <w:t xml:space="preserve">供应商有效的法人或其他组织的营业执照等证明文件</w:t>
            </w:r>
            <w:r>
              <w:rPr>
                <w:b/>
                <w:bCs/>
                <w:color w:val="auto"/>
                <w:sz w:val="22"/>
                <w:szCs w:val="22"/>
                <w:highlight w:val="none"/>
              </w:rPr>
              <w:t xml:space="preserve">原件扫描件</w:t>
            </w:r>
            <w:r>
              <w:rPr>
                <w:color w:val="auto"/>
                <w:sz w:val="22"/>
                <w:szCs w:val="22"/>
                <w:highlight w:val="none"/>
              </w:rPr>
              <w:t xml:space="preserve">；</w:t>
            </w:r>
            <w:r/>
          </w:p>
          <w:p>
            <w:pPr>
              <w:jc w:val="left"/>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2</w:t>
            </w:r>
            <w:r>
              <w:rPr>
                <w:rFonts w:hint="eastAsia"/>
                <w:color w:val="auto"/>
                <w:sz w:val="22"/>
                <w:szCs w:val="22"/>
                <w:highlight w:val="none"/>
                <w:lang w:eastAsia="zh-CN"/>
              </w:rPr>
              <w:t xml:space="preserve">）</w:t>
            </w:r>
            <w:r>
              <w:rPr>
                <w:color w:val="auto"/>
                <w:sz w:val="22"/>
                <w:szCs w:val="22"/>
                <w:highlight w:val="none"/>
              </w:rPr>
              <w:t xml:space="preserve">供应商出具有效的《供应商基本资格条件承诺书》</w:t>
            </w:r>
            <w:r>
              <w:rPr>
                <w:b/>
                <w:bCs/>
                <w:color w:val="auto"/>
                <w:sz w:val="22"/>
                <w:szCs w:val="22"/>
                <w:highlight w:val="none"/>
              </w:rPr>
              <w:t xml:space="preserve">原件</w:t>
            </w:r>
            <w:r>
              <w:rPr>
                <w:color w:val="auto"/>
                <w:sz w:val="22"/>
                <w:szCs w:val="22"/>
                <w:highlight w:val="none"/>
              </w:rPr>
              <w:t xml:space="preserve">；</w:t>
            </w:r>
            <w:r/>
          </w:p>
          <w:p>
            <w:pPr>
              <w:jc w:val="left"/>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3</w:t>
            </w:r>
            <w:r>
              <w:rPr>
                <w:rFonts w:hint="eastAsia"/>
                <w:color w:val="auto"/>
                <w:sz w:val="22"/>
                <w:szCs w:val="22"/>
                <w:highlight w:val="none"/>
                <w:lang w:eastAsia="zh-CN"/>
              </w:rPr>
              <w:t xml:space="preserve">）</w:t>
            </w:r>
            <w:r>
              <w:rPr>
                <w:color w:val="auto"/>
                <w:sz w:val="22"/>
                <w:szCs w:val="22"/>
                <w:highlight w:val="none"/>
              </w:rPr>
              <w:t xml:space="preserve">提供《中小企业声明函》</w:t>
            </w:r>
            <w:r>
              <w:rPr>
                <w:b/>
                <w:bCs/>
                <w:color w:val="auto"/>
                <w:sz w:val="22"/>
                <w:szCs w:val="22"/>
                <w:highlight w:val="none"/>
              </w:rPr>
              <w:t xml:space="preserve">原件扫描件</w:t>
            </w:r>
            <w:r>
              <w:rPr>
                <w:color w:val="auto"/>
                <w:sz w:val="22"/>
                <w:szCs w:val="22"/>
                <w:highlight w:val="none"/>
              </w:rPr>
              <w:t xml:space="preserve">或《残疾人福利性单位声明函》</w:t>
            </w:r>
            <w:r>
              <w:rPr>
                <w:b/>
                <w:bCs/>
                <w:color w:val="auto"/>
                <w:sz w:val="22"/>
                <w:szCs w:val="22"/>
                <w:highlight w:val="none"/>
              </w:rPr>
              <w:t xml:space="preserve">原件扫描件</w:t>
            </w:r>
            <w:r>
              <w:rPr>
                <w:color w:val="auto"/>
                <w:sz w:val="22"/>
                <w:szCs w:val="22"/>
                <w:highlight w:val="none"/>
              </w:rPr>
              <w:t xml:space="preserve">或</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4</w:t>
            </w:r>
            <w:r>
              <w:rPr>
                <w:rFonts w:hint="eastAsia"/>
                <w:color w:val="auto"/>
                <w:sz w:val="22"/>
                <w:szCs w:val="22"/>
                <w:highlight w:val="none"/>
                <w:lang w:eastAsia="zh-CN"/>
              </w:rPr>
              <w:t xml:space="preserve">）</w:t>
            </w:r>
            <w:r>
              <w:rPr>
                <w:color w:val="auto"/>
                <w:sz w:val="22"/>
                <w:szCs w:val="22"/>
                <w:highlight w:val="none"/>
              </w:rPr>
              <w:t xml:space="preserve">属于监狱企业的证明文件</w:t>
            </w:r>
            <w:r>
              <w:rPr>
                <w:b/>
                <w:bCs/>
                <w:color w:val="auto"/>
                <w:sz w:val="22"/>
                <w:szCs w:val="22"/>
                <w:highlight w:val="none"/>
              </w:rPr>
              <w:t xml:space="preserve">原件扫描件</w:t>
            </w:r>
            <w:r>
              <w:rPr>
                <w:color w:val="auto"/>
                <w:sz w:val="22"/>
                <w:szCs w:val="22"/>
                <w:highlight w:val="none"/>
              </w:rPr>
              <w:t xml:space="preserve">；</w:t>
            </w:r>
            <w:r/>
          </w:p>
          <w:p>
            <w:pPr>
              <w:jc w:val="left"/>
              <w:spacing w:line="390" w:lineRule="exact"/>
              <w:rPr>
                <w:color w:val="auto"/>
                <w:sz w:val="24"/>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5</w:t>
            </w:r>
            <w:r>
              <w:rPr>
                <w:rFonts w:hint="eastAsia"/>
                <w:color w:val="auto"/>
                <w:sz w:val="22"/>
                <w:szCs w:val="22"/>
                <w:highlight w:val="none"/>
                <w:lang w:eastAsia="zh-CN"/>
              </w:rPr>
              <w:t xml:space="preserve">）</w:t>
            </w:r>
            <w:r>
              <w:rPr>
                <w:color w:val="auto"/>
                <w:sz w:val="22"/>
                <w:szCs w:val="22"/>
                <w:highlight w:val="none"/>
              </w:rPr>
              <w:t xml:space="preserve">供应商承诺不存在第二章“磋商须知”第1.3.4项规定的任何一种情形的。</w:t>
            </w:r>
            <w:r/>
          </w:p>
        </w:tc>
      </w:tr>
      <w:tr>
        <w:trPr>
          <w:jc w:val="center"/>
          <w:trHeight w:val="755"/>
        </w:trPr>
        <w:tc>
          <w:tcPr>
            <w:gridSpan w:val="5"/>
            <w:tcW w:w="10500"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响应文件不符合上述评审标准之一的，评审结论为不合格。</w:t>
            </w:r>
            <w:r/>
          </w:p>
        </w:tc>
      </w:tr>
      <w:tr>
        <w:trPr>
          <w:jc w:val="center"/>
          <w:trHeight w:val="619"/>
        </w:trPr>
        <w:tc>
          <w:tcPr>
            <w:gridSpan w:val="5"/>
            <w:tcW w:w="10500"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2.2.2符合性审查</w:t>
            </w:r>
            <w:r/>
          </w:p>
        </w:tc>
      </w:tr>
      <w:tr>
        <w:trPr>
          <w:jc w:val="center"/>
          <w:trHeight w:val="560"/>
        </w:trPr>
        <w:tc>
          <w:tcPr>
            <w:gridSpan w:val="2"/>
            <w:tcW w:w="1491"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评审事项</w:t>
            </w:r>
            <w:r/>
          </w:p>
        </w:tc>
        <w:tc>
          <w:tcPr>
            <w:gridSpan w:val="3"/>
            <w:tcW w:w="9009"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评审因素与评审标准</w:t>
            </w:r>
            <w:r/>
          </w:p>
        </w:tc>
      </w:tr>
      <w:tr>
        <w:trPr>
          <w:jc w:val="center"/>
          <w:trHeight w:val="6060"/>
        </w:trPr>
        <w:tc>
          <w:tcPr>
            <w:gridSpan w:val="2"/>
            <w:tcW w:w="1491" w:type="dxa"/>
            <w:vAlign w:val="center"/>
            <w:textDirection w:val="lrTb"/>
            <w:noWrap w:val="false"/>
          </w:tcPr>
          <w:p>
            <w:pPr>
              <w:jc w:val="center"/>
              <w:spacing w:line="390" w:lineRule="exact"/>
              <w:rPr>
                <w:color w:val="auto"/>
                <w:sz w:val="24"/>
                <w:highlight w:val="none"/>
              </w:rPr>
            </w:pPr>
            <w:r>
              <w:rPr>
                <w:color w:val="auto"/>
                <w:sz w:val="24"/>
                <w:highlight w:val="none"/>
              </w:rPr>
              <w:t xml:space="preserve">符合性评审</w:t>
            </w:r>
            <w:r/>
          </w:p>
        </w:tc>
        <w:tc>
          <w:tcPr>
            <w:gridSpan w:val="3"/>
            <w:tcW w:w="9009" w:type="dxa"/>
            <w:vAlign w:val="center"/>
            <w:textDirection w:val="lrTb"/>
            <w:noWrap w:val="false"/>
          </w:tcPr>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1</w:t>
            </w:r>
            <w:r>
              <w:rPr>
                <w:rFonts w:hint="eastAsia"/>
                <w:color w:val="auto"/>
                <w:sz w:val="22"/>
                <w:szCs w:val="22"/>
                <w:highlight w:val="none"/>
                <w:lang w:eastAsia="zh-CN"/>
              </w:rPr>
              <w:t xml:space="preserve">）</w:t>
            </w:r>
            <w:r>
              <w:rPr>
                <w:color w:val="auto"/>
                <w:sz w:val="22"/>
                <w:szCs w:val="22"/>
                <w:highlight w:val="none"/>
              </w:rPr>
              <w:t xml:space="preserve">响应文件未按</w:t>
            </w:r>
            <w:r>
              <w:rPr>
                <w:rFonts w:hint="eastAsia"/>
                <w:color w:val="auto"/>
                <w:sz w:val="22"/>
                <w:szCs w:val="22"/>
                <w:highlight w:val="none"/>
                <w:lang w:eastAsia="zh-CN"/>
              </w:rPr>
              <w:t xml:space="preserve">磋商文件</w:t>
            </w:r>
            <w:r>
              <w:rPr>
                <w:color w:val="auto"/>
                <w:sz w:val="22"/>
                <w:szCs w:val="22"/>
                <w:highlight w:val="none"/>
              </w:rPr>
              <w:t xml:space="preserve">规定的格式、内容编制；</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2</w:t>
            </w:r>
            <w:r>
              <w:rPr>
                <w:rFonts w:hint="eastAsia"/>
                <w:color w:val="auto"/>
                <w:sz w:val="22"/>
                <w:szCs w:val="22"/>
                <w:highlight w:val="none"/>
                <w:lang w:eastAsia="zh-CN"/>
              </w:rPr>
              <w:t xml:space="preserve">）</w:t>
            </w:r>
            <w:r>
              <w:rPr>
                <w:color w:val="auto"/>
                <w:sz w:val="22"/>
                <w:szCs w:val="22"/>
                <w:highlight w:val="none"/>
              </w:rPr>
              <w:t xml:space="preserve">响应文件因关键信息模糊而造成无法判定是否实质性响应；</w:t>
            </w:r>
            <w:r/>
          </w:p>
          <w:p>
            <w:pPr>
              <w:spacing w:line="390" w:lineRule="exact"/>
              <w:rPr>
                <w:rFonts w:hint="eastAsia"/>
                <w:color w:val="auto"/>
                <w:sz w:val="22"/>
                <w:szCs w:val="22"/>
                <w:highlight w:val="none"/>
                <w:lang w:eastAsia="zh-CN"/>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3</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响应</w:t>
            </w:r>
            <w:r>
              <w:rPr>
                <w:rFonts w:hint="eastAsia"/>
                <w:color w:val="auto"/>
                <w:sz w:val="22"/>
                <w:szCs w:val="22"/>
                <w:highlight w:val="none"/>
                <w:lang w:eastAsia="zh-CN"/>
              </w:rPr>
              <w:t xml:space="preserve">文件中法定代表人、授权代理人的电子签章或签名、投标人的单位章齐全，符合招标文件规定；</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4</w:t>
            </w:r>
            <w:r>
              <w:rPr>
                <w:rFonts w:hint="eastAsia"/>
                <w:color w:val="auto"/>
                <w:sz w:val="22"/>
                <w:szCs w:val="22"/>
                <w:highlight w:val="none"/>
                <w:lang w:eastAsia="zh-CN"/>
              </w:rPr>
              <w:t xml:space="preserve">）</w:t>
            </w:r>
            <w:r>
              <w:rPr>
                <w:color w:val="auto"/>
                <w:sz w:val="22"/>
                <w:szCs w:val="22"/>
                <w:highlight w:val="none"/>
              </w:rPr>
              <w:t xml:space="preserve">符合专业条件的供应商或者对</w:t>
            </w:r>
            <w:r>
              <w:rPr>
                <w:rFonts w:hint="eastAsia"/>
                <w:color w:val="auto"/>
                <w:sz w:val="22"/>
                <w:szCs w:val="22"/>
                <w:highlight w:val="none"/>
                <w:lang w:eastAsia="zh-CN"/>
              </w:rPr>
              <w:t xml:space="preserve">磋商文件</w:t>
            </w:r>
            <w:r>
              <w:rPr>
                <w:color w:val="auto"/>
                <w:sz w:val="22"/>
                <w:szCs w:val="22"/>
                <w:highlight w:val="none"/>
              </w:rPr>
              <w:t xml:space="preserve">作实质响应的供应商不足三家的；（除本</w:t>
            </w:r>
            <w:r>
              <w:rPr>
                <w:rFonts w:hint="eastAsia"/>
                <w:color w:val="auto"/>
                <w:sz w:val="22"/>
                <w:szCs w:val="22"/>
                <w:highlight w:val="none"/>
                <w:lang w:eastAsia="zh-CN"/>
              </w:rPr>
              <w:t xml:space="preserve">磋商文件</w:t>
            </w:r>
            <w:r>
              <w:rPr>
                <w:color w:val="auto"/>
                <w:sz w:val="22"/>
                <w:szCs w:val="22"/>
                <w:highlight w:val="none"/>
              </w:rPr>
              <w:t xml:space="preserve">“第二章 磋商须知 4.2.3最后报价 第（2）、（3）款”规定的情形外）</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5</w:t>
            </w:r>
            <w:r>
              <w:rPr>
                <w:rFonts w:hint="eastAsia"/>
                <w:color w:val="auto"/>
                <w:sz w:val="22"/>
                <w:szCs w:val="22"/>
                <w:highlight w:val="none"/>
                <w:lang w:eastAsia="zh-CN"/>
              </w:rPr>
              <w:t xml:space="preserve">）</w:t>
            </w:r>
            <w:r>
              <w:rPr>
                <w:rFonts w:hint="eastAsia"/>
                <w:color w:val="auto"/>
                <w:sz w:val="22"/>
                <w:szCs w:val="22"/>
                <w:highlight w:val="none"/>
              </w:rPr>
              <w:t xml:space="preserve">投标报价的大写金额未因书写错误造成无法确定具体数值</w:t>
            </w:r>
            <w:bookmarkStart w:id="29" w:name="_Toc110676330"/>
            <w:r>
              <w:rPr>
                <w:rFonts w:hint="eastAsia"/>
                <w:color w:val="auto"/>
                <w:sz w:val="22"/>
                <w:szCs w:val="22"/>
                <w:highlight w:val="none"/>
              </w:rPr>
              <w:t xml:space="preserve">，投标报价未高于采购人的最高限价；</w:t>
            </w:r>
            <w:bookmarkEnd w:id="29"/>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6</w:t>
            </w:r>
            <w:r>
              <w:rPr>
                <w:rFonts w:hint="eastAsia"/>
                <w:color w:val="auto"/>
                <w:sz w:val="22"/>
                <w:szCs w:val="22"/>
                <w:highlight w:val="none"/>
                <w:lang w:eastAsia="zh-CN"/>
              </w:rPr>
              <w:t xml:space="preserve">）</w:t>
            </w:r>
            <w:r>
              <w:rPr>
                <w:color w:val="auto"/>
                <w:sz w:val="22"/>
                <w:szCs w:val="22"/>
                <w:highlight w:val="none"/>
              </w:rPr>
              <w:t xml:space="preserve">未在规定时间内进行线上答复、重新提交相应内容的响应材料的；未加盖电子签章的；</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7</w:t>
            </w:r>
            <w:r>
              <w:rPr>
                <w:rFonts w:hint="eastAsia"/>
                <w:color w:val="auto"/>
                <w:sz w:val="22"/>
                <w:szCs w:val="22"/>
                <w:highlight w:val="none"/>
                <w:lang w:eastAsia="zh-CN"/>
              </w:rPr>
              <w:t xml:space="preserve">）</w:t>
            </w:r>
            <w:r>
              <w:rPr>
                <w:color w:val="auto"/>
                <w:sz w:val="22"/>
                <w:szCs w:val="22"/>
                <w:highlight w:val="none"/>
              </w:rPr>
              <w:t xml:space="preserve">未在规定时间内提交最后报价的；</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8</w:t>
            </w:r>
            <w:r>
              <w:rPr>
                <w:rFonts w:hint="eastAsia"/>
                <w:color w:val="auto"/>
                <w:sz w:val="22"/>
                <w:szCs w:val="22"/>
                <w:highlight w:val="none"/>
                <w:lang w:eastAsia="zh-CN"/>
              </w:rPr>
              <w:t xml:space="preserve">）</w:t>
            </w:r>
            <w:r>
              <w:rPr>
                <w:color w:val="auto"/>
                <w:sz w:val="22"/>
                <w:szCs w:val="22"/>
                <w:highlight w:val="none"/>
              </w:rPr>
              <w:t xml:space="preserve">供应商的响应文件发生实质性偏离；（磋商过程中，磋商小组根据</w:t>
            </w:r>
            <w:r>
              <w:rPr>
                <w:rFonts w:hint="eastAsia"/>
                <w:color w:val="auto"/>
                <w:sz w:val="22"/>
                <w:szCs w:val="22"/>
                <w:highlight w:val="none"/>
                <w:lang w:eastAsia="zh-CN"/>
              </w:rPr>
              <w:t xml:space="preserve">磋商文件</w:t>
            </w:r>
            <w:r>
              <w:rPr>
                <w:color w:val="auto"/>
                <w:sz w:val="22"/>
                <w:szCs w:val="22"/>
                <w:highlight w:val="none"/>
              </w:rPr>
              <w:t xml:space="preserve">和磋商情况实质性变动采购需求中的技术、服务要求以及合同草案条款的除外）</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9</w:t>
            </w:r>
            <w:r>
              <w:rPr>
                <w:rFonts w:hint="eastAsia"/>
                <w:color w:val="auto"/>
                <w:sz w:val="22"/>
                <w:szCs w:val="22"/>
                <w:highlight w:val="none"/>
                <w:lang w:eastAsia="zh-CN"/>
              </w:rPr>
              <w:t xml:space="preserve">）</w:t>
            </w:r>
            <w:r>
              <w:rPr>
                <w:color w:val="auto"/>
                <w:sz w:val="22"/>
                <w:szCs w:val="22"/>
                <w:highlight w:val="none"/>
              </w:rPr>
              <w:t xml:space="preserve">供应商以任何方式或者方法提供磋商报价以外的任何附赠条款；</w:t>
            </w:r>
            <w:r/>
          </w:p>
          <w:p>
            <w:pPr>
              <w:spacing w:line="390" w:lineRule="exact"/>
              <w:rPr>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10</w:t>
            </w:r>
            <w:r>
              <w:rPr>
                <w:rFonts w:hint="eastAsia"/>
                <w:color w:val="auto"/>
                <w:sz w:val="22"/>
                <w:szCs w:val="22"/>
                <w:highlight w:val="none"/>
                <w:lang w:eastAsia="zh-CN"/>
              </w:rPr>
              <w:t xml:space="preserve">）</w:t>
            </w:r>
            <w:r>
              <w:rPr>
                <w:color w:val="auto"/>
                <w:sz w:val="22"/>
                <w:szCs w:val="22"/>
                <w:highlight w:val="none"/>
              </w:rPr>
              <w:t xml:space="preserve">其他违反法律法规以及采购人不能接受的条款。</w:t>
            </w:r>
            <w:r/>
          </w:p>
        </w:tc>
      </w:tr>
      <w:tr>
        <w:trPr>
          <w:jc w:val="center"/>
          <w:trHeight w:val="1027"/>
        </w:trPr>
        <w:tc>
          <w:tcPr>
            <w:gridSpan w:val="5"/>
            <w:tcW w:w="10500"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响应文件出现上述情形之一的，评审结论为不合格。</w:t>
            </w:r>
            <w:r/>
          </w:p>
        </w:tc>
      </w:tr>
      <w:tr>
        <w:trPr>
          <w:jc w:val="center"/>
          <w:trHeight w:val="706"/>
        </w:trPr>
        <w:tc>
          <w:tcPr>
            <w:gridSpan w:val="5"/>
            <w:tcW w:w="10500" w:type="dxa"/>
            <w:vAlign w:val="center"/>
            <w:textDirection w:val="lrTb"/>
            <w:noWrap w:val="false"/>
          </w:tcPr>
          <w:p>
            <w:pPr>
              <w:jc w:val="center"/>
              <w:spacing w:line="390" w:lineRule="exact"/>
              <w:rPr>
                <w:b/>
                <w:color w:val="auto"/>
                <w:sz w:val="24"/>
                <w:highlight w:val="none"/>
              </w:rPr>
            </w:pPr>
            <w:r>
              <w:rPr>
                <w:b/>
                <w:color w:val="auto"/>
                <w:sz w:val="24"/>
                <w:highlight w:val="none"/>
              </w:rPr>
              <w:t xml:space="preserve">2.5.2详细评审</w:t>
            </w:r>
            <w:r/>
          </w:p>
        </w:tc>
      </w:tr>
      <w:tr>
        <w:trPr>
          <w:jc w:val="center"/>
          <w:trHeight w:val="570"/>
        </w:trPr>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spacing w:line="390" w:lineRule="exact"/>
              <w:rPr>
                <w:b/>
                <w:bCs/>
                <w:color w:val="auto"/>
                <w:sz w:val="24"/>
                <w:highlight w:val="none"/>
              </w:rPr>
            </w:pPr>
            <w:r>
              <w:rPr>
                <w:b/>
                <w:bCs/>
                <w:color w:val="auto"/>
                <w:sz w:val="24"/>
                <w:highlight w:val="none"/>
              </w:rPr>
              <w:t xml:space="preserve">条款号</w:t>
            </w:r>
            <w:r/>
          </w:p>
        </w:tc>
        <w:tc>
          <w:tcPr>
            <w:gridSpan w:val="2"/>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390" w:lineRule="exact"/>
              <w:rPr>
                <w:b/>
                <w:bCs/>
                <w:color w:val="auto"/>
                <w:sz w:val="24"/>
                <w:highlight w:val="none"/>
              </w:rPr>
            </w:pPr>
            <w:r>
              <w:rPr>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8093" w:type="dxa"/>
            <w:vAlign w:val="center"/>
            <w:textDirection w:val="lrTb"/>
            <w:noWrap w:val="false"/>
          </w:tcPr>
          <w:p>
            <w:pPr>
              <w:jc w:val="center"/>
              <w:spacing w:line="390" w:lineRule="exact"/>
              <w:rPr>
                <w:b/>
                <w:bCs/>
                <w:color w:val="auto"/>
                <w:sz w:val="24"/>
                <w:highlight w:val="none"/>
              </w:rPr>
            </w:pPr>
            <w:r>
              <w:rPr>
                <w:b/>
                <w:bCs/>
                <w:color w:val="auto"/>
                <w:sz w:val="24"/>
                <w:highlight w:val="none"/>
              </w:rPr>
              <w:t xml:space="preserve">评审内容及标准</w:t>
            </w:r>
            <w:r/>
          </w:p>
        </w:tc>
      </w:tr>
      <w:tr>
        <w:trPr>
          <w:jc w:val="center"/>
          <w:trHeight w:val="1665"/>
        </w:trPr>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spacing w:line="390" w:lineRule="exact"/>
              <w:rPr>
                <w:color w:val="auto"/>
                <w:sz w:val="24"/>
                <w:highlight w:val="none"/>
              </w:rPr>
            </w:pPr>
            <w:r>
              <w:rPr>
                <w:color w:val="auto"/>
                <w:sz w:val="24"/>
                <w:highlight w:val="none"/>
              </w:rPr>
              <w:t xml:space="preserve">2.3.2（1）</w:t>
            </w:r>
            <w:r/>
          </w:p>
        </w:tc>
        <w:tc>
          <w:tcPr>
            <w:gridSpan w:val="2"/>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390" w:lineRule="exact"/>
              <w:rPr>
                <w:color w:val="auto"/>
                <w:sz w:val="21"/>
                <w:szCs w:val="21"/>
                <w:highlight w:val="none"/>
              </w:rPr>
            </w:pPr>
            <w:r>
              <w:rPr>
                <w:color w:val="auto"/>
                <w:sz w:val="21"/>
                <w:szCs w:val="21"/>
                <w:highlight w:val="none"/>
              </w:rPr>
              <w:t xml:space="preserve">磋商报价</w:t>
            </w:r>
            <w:r/>
          </w:p>
          <w:p>
            <w:pPr>
              <w:jc w:val="center"/>
              <w:spacing w:line="39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lang w:val="en-US" w:eastAsia="zh-CN"/>
              </w:rPr>
              <w:t xml:space="preserve">20</w:t>
            </w:r>
            <w:r>
              <w:rPr>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093" w:type="dxa"/>
            <w:vAlign w:val="center"/>
            <w:textDirection w:val="lrTb"/>
            <w:noWrap w:val="false"/>
          </w:tcPr>
          <w:p>
            <w:pPr>
              <w:jc w:val="left"/>
              <w:spacing w:line="390" w:lineRule="exact"/>
              <w:rPr>
                <w:rFonts w:hint="eastAsia"/>
                <w:color w:val="auto"/>
                <w:sz w:val="21"/>
                <w:szCs w:val="21"/>
                <w:highlight w:val="none"/>
              </w:rPr>
            </w:pPr>
            <w:r>
              <w:rPr>
                <w:rFonts w:hint="eastAsia"/>
                <w:color w:val="auto"/>
                <w:sz w:val="21"/>
                <w:szCs w:val="21"/>
                <w:highlight w:val="none"/>
              </w:rPr>
              <w:t xml:space="preserve">采用低价优先法计算，即满足</w:t>
            </w:r>
            <w:r>
              <w:rPr>
                <w:rFonts w:hint="eastAsia"/>
                <w:color w:val="auto"/>
                <w:sz w:val="21"/>
                <w:szCs w:val="21"/>
                <w:highlight w:val="none"/>
                <w:lang w:eastAsia="zh-CN"/>
              </w:rPr>
              <w:t xml:space="preserve">磋商文件</w:t>
            </w:r>
            <w:r>
              <w:rPr>
                <w:rFonts w:hint="eastAsia"/>
                <w:color w:val="auto"/>
                <w:sz w:val="21"/>
                <w:szCs w:val="21"/>
                <w:highlight w:val="none"/>
              </w:rPr>
              <w:t xml:space="preserve">要求且报价最低的报价为评标基准价，其价格分为满分。</w:t>
            </w:r>
            <w:r/>
          </w:p>
          <w:p>
            <w:pPr>
              <w:jc w:val="left"/>
              <w:spacing w:line="390" w:lineRule="exact"/>
              <w:rPr>
                <w:color w:val="auto"/>
                <w:sz w:val="21"/>
                <w:szCs w:val="21"/>
                <w:highlight w:val="none"/>
              </w:rPr>
            </w:pPr>
            <w:r>
              <w:rPr>
                <w:rFonts w:hint="eastAsia"/>
                <w:color w:val="auto"/>
                <w:sz w:val="21"/>
                <w:szCs w:val="21"/>
                <w:highlight w:val="none"/>
              </w:rPr>
              <w:t xml:space="preserve">其他供应商的价格分统一按照下列公式计算：报价得分=(评标基准价/投标报价)×</w:t>
            </w:r>
            <w:r>
              <w:rPr>
                <w:rFonts w:hint="eastAsia"/>
                <w:color w:val="auto"/>
                <w:sz w:val="21"/>
                <w:szCs w:val="21"/>
                <w:highlight w:val="none"/>
                <w:lang w:val="en-US" w:eastAsia="zh-CN"/>
              </w:rPr>
              <w:t xml:space="preserve">20</w:t>
            </w:r>
            <w:r>
              <w:rPr>
                <w:rFonts w:hint="eastAsia"/>
                <w:color w:val="auto"/>
                <w:sz w:val="21"/>
                <w:szCs w:val="21"/>
                <w:highlight w:val="none"/>
              </w:rPr>
              <w:t xml:space="preserve">。</w:t>
            </w:r>
            <w:r>
              <w:rPr>
                <w:rFonts w:hint="eastAsia"/>
                <w:color w:val="auto"/>
                <w:sz w:val="21"/>
                <w:szCs w:val="21"/>
                <w:highlight w:val="none"/>
                <w:lang w:val="en-US" w:eastAsia="zh-CN"/>
              </w:rPr>
              <w:t xml:space="preserve">计算分数时四舍五入取小数点后两位。</w:t>
            </w:r>
            <w:r/>
          </w:p>
        </w:tc>
      </w:tr>
      <w:tr>
        <w:trPr>
          <w:jc w:val="center"/>
          <w:trHeight w:val="1855"/>
        </w:trPr>
        <w:tc>
          <w:tcPr>
            <w:tcBorders>
              <w:top w:val="single" w:color="auto" w:sz="4" w:space="0"/>
              <w:left w:val="single" w:color="auto" w:sz="4" w:space="0"/>
              <w:right w:val="single" w:color="auto" w:sz="4" w:space="0"/>
            </w:tcBorders>
            <w:tcW w:w="977" w:type="dxa"/>
            <w:vAlign w:val="center"/>
            <w:vMerge w:val="restart"/>
            <w:textDirection w:val="lrTb"/>
            <w:noWrap w:val="false"/>
          </w:tcPr>
          <w:p>
            <w:pPr>
              <w:jc w:val="center"/>
              <w:spacing w:line="390" w:lineRule="exact"/>
              <w:rPr>
                <w:color w:val="auto"/>
                <w:sz w:val="24"/>
                <w:highlight w:val="none"/>
              </w:rPr>
            </w:pPr>
            <w:r>
              <w:rPr>
                <w:color w:val="auto"/>
                <w:sz w:val="24"/>
                <w:highlight w:val="none"/>
              </w:rPr>
              <w:t xml:space="preserve">2.3.2（2）</w:t>
            </w:r>
            <w:r/>
          </w:p>
        </w:tc>
        <w:tc>
          <w:tcPr>
            <w:gridSpan w:val="2"/>
            <w:tcBorders>
              <w:top w:val="single" w:color="auto" w:sz="4" w:space="0"/>
              <w:left w:val="single" w:color="auto" w:sz="4" w:space="0"/>
              <w:right w:val="single" w:color="auto" w:sz="4" w:space="0"/>
            </w:tcBorders>
            <w:tcW w:w="1430" w:type="dxa"/>
            <w:vAlign w:val="center"/>
            <w:vMerge w:val="restart"/>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t xml:space="preserve">商务部分</w:t>
            </w:r>
            <w:r/>
          </w:p>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t xml:space="preserve">（</w:t>
            </w:r>
            <w:r>
              <w:rPr>
                <w:rFonts w:hint="eastAsia"/>
                <w:color w:val="auto"/>
                <w:sz w:val="21"/>
                <w:szCs w:val="21"/>
                <w:highlight w:val="none"/>
                <w:lang w:val="en-US" w:eastAsia="zh-CN"/>
              </w:rPr>
              <w:t xml:space="preserve">24</w:t>
            </w:r>
            <w:r>
              <w:rPr>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jc w:val="center"/>
              <w:keepLines w:val="0"/>
              <w:keepNext w:val="0"/>
              <w:pageBreakBefore w:val="0"/>
              <w:spacing w:line="400" w:lineRule="exact"/>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类似业绩</w:t>
            </w:r>
            <w:r>
              <w:rPr>
                <w:rFonts w:hint="eastAsia"/>
                <w:color w:val="auto"/>
                <w:sz w:val="21"/>
                <w:szCs w:val="21"/>
                <w:highlight w:val="none"/>
              </w:rPr>
              <w:br/>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keepLines w:val="0"/>
              <w:keepNext w:val="0"/>
              <w:pageBreakBefore w:val="0"/>
              <w:spacing w:line="400" w:lineRule="exact"/>
              <w:widowControl w:val="off"/>
              <w:rPr>
                <w:rFonts w:hint="eastAsia"/>
                <w:b w:val="0"/>
                <w:bCs w:val="0"/>
                <w:color w:val="auto"/>
                <w:sz w:val="21"/>
                <w:szCs w:val="21"/>
                <w:highlight w:val="none"/>
                <w:lang w:val="en-US" w:eastAsia="zh-CN"/>
              </w:rPr>
            </w:pPr>
            <w:r>
              <w:rPr>
                <w:rFonts w:hint="eastAsia"/>
                <w:b w:val="0"/>
                <w:bCs w:val="0"/>
                <w:color w:val="auto"/>
                <w:sz w:val="21"/>
                <w:szCs w:val="21"/>
                <w:highlight w:val="none"/>
              </w:rPr>
              <w:t xml:space="preserve">供应商自2022年1月1日（以合同签订时间为准）至今，承担过类似项目案例的，每有一个得</w:t>
            </w:r>
            <w:r>
              <w:rPr>
                <w:rFonts w:hint="eastAsia"/>
                <w:b w:val="0"/>
                <w:bCs w:val="0"/>
                <w:color w:val="auto"/>
                <w:sz w:val="21"/>
                <w:szCs w:val="21"/>
                <w:highlight w:val="none"/>
                <w:lang w:val="en-US" w:eastAsia="zh-CN"/>
              </w:rPr>
              <w:t xml:space="preserve">4</w:t>
            </w:r>
            <w:r>
              <w:rPr>
                <w:rFonts w:hint="eastAsia"/>
                <w:b w:val="0"/>
                <w:bCs w:val="0"/>
                <w:color w:val="auto"/>
                <w:sz w:val="21"/>
                <w:szCs w:val="21"/>
                <w:highlight w:val="none"/>
              </w:rPr>
              <w:t xml:space="preserve">分，最高得</w:t>
            </w:r>
            <w:r>
              <w:rPr>
                <w:rFonts w:hint="eastAsia"/>
                <w:b w:val="0"/>
                <w:bCs w:val="0"/>
                <w:color w:val="auto"/>
                <w:sz w:val="21"/>
                <w:szCs w:val="21"/>
                <w:highlight w:val="none"/>
                <w:lang w:val="en-US" w:eastAsia="zh-CN"/>
              </w:rPr>
              <w:t xml:space="preserve">12</w:t>
            </w:r>
            <w:r>
              <w:rPr>
                <w:rFonts w:hint="eastAsia"/>
                <w:b w:val="0"/>
                <w:bCs w:val="0"/>
                <w:color w:val="auto"/>
                <w:sz w:val="21"/>
                <w:szCs w:val="21"/>
                <w:highlight w:val="none"/>
              </w:rPr>
              <w:t xml:space="preserve">分。</w:t>
            </w:r>
            <w:r>
              <w:rPr>
                <w:rFonts w:hint="eastAsia"/>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同一中标单位仅得分一次）</w:t>
            </w:r>
            <w:r/>
          </w:p>
          <w:p>
            <w:pPr>
              <w:jc w:val="left"/>
              <w:keepLines w:val="0"/>
              <w:keepNext w:val="0"/>
              <w:pageBreakBefore w:val="0"/>
              <w:spacing w:line="400" w:lineRule="exact"/>
              <w:widowControl w:val="off"/>
              <w:rPr>
                <w:b/>
                <w:bCs/>
                <w:color w:val="auto"/>
                <w:sz w:val="21"/>
                <w:szCs w:val="21"/>
                <w:highlight w:val="none"/>
              </w:rPr>
            </w:pPr>
            <w:r>
              <w:rPr>
                <w:rFonts w:hint="eastAsia"/>
                <w:b/>
                <w:bCs/>
                <w:color w:val="auto"/>
                <w:sz w:val="21"/>
                <w:szCs w:val="21"/>
                <w:highlight w:val="none"/>
              </w:rPr>
              <w:t xml:space="preserve">（提供合同和验收证明（或服务确认单）</w:t>
            </w:r>
            <w:r>
              <w:rPr>
                <w:rFonts w:hint="eastAsia"/>
                <w:b/>
                <w:bCs/>
                <w:color w:val="auto"/>
                <w:sz w:val="21"/>
                <w:szCs w:val="21"/>
                <w:highlight w:val="none"/>
                <w:lang w:eastAsia="zh-CN"/>
              </w:rPr>
              <w:t xml:space="preserve">的</w:t>
            </w:r>
            <w:r>
              <w:rPr>
                <w:rFonts w:hint="eastAsia"/>
                <w:b/>
                <w:bCs/>
                <w:color w:val="auto"/>
                <w:sz w:val="21"/>
                <w:szCs w:val="21"/>
                <w:highlight w:val="none"/>
              </w:rPr>
              <w:t xml:space="preserve">原件扫描上传</w:t>
            </w:r>
            <w:r>
              <w:rPr>
                <w:rFonts w:hint="eastAsia"/>
                <w:b/>
                <w:bCs/>
                <w:color w:val="auto"/>
                <w:sz w:val="21"/>
                <w:szCs w:val="21"/>
                <w:highlight w:val="none"/>
                <w:lang w:val="en-US" w:eastAsia="zh-CN"/>
              </w:rPr>
              <w:t xml:space="preserve">并加盖电子签章</w:t>
            </w:r>
            <w:r>
              <w:rPr>
                <w:rFonts w:hint="eastAsia"/>
                <w:b/>
                <w:bCs/>
                <w:color w:val="auto"/>
                <w:sz w:val="21"/>
                <w:szCs w:val="21"/>
                <w:highlight w:val="none"/>
              </w:rPr>
              <w:t xml:space="preserve">，未提供或提供不全的不得分。）</w:t>
            </w:r>
            <w:r/>
          </w:p>
        </w:tc>
      </w:tr>
      <w:tr>
        <w:trPr>
          <w:jc w:val="center"/>
          <w:trHeight w:val="4420"/>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jc w:val="cente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项目组人员</w:t>
            </w:r>
            <w:r>
              <w:rPr>
                <w:rFonts w:hint="eastAsia"/>
                <w:color w:val="auto"/>
                <w:sz w:val="21"/>
                <w:szCs w:val="21"/>
                <w:highlight w:val="none"/>
              </w:rPr>
              <w:br/>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spacing w:line="400" w:lineRule="atLeast"/>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w:t>
            </w:r>
            <w:r>
              <w:rPr>
                <w:rStyle w:val="1455"/>
                <w:rFonts w:hint="eastAsia" w:eastAsia="宋体"/>
                <w:sz w:val="21"/>
              </w:rPr>
              <w:t xml:space="preserve">项目负责人（1人）：</w:t>
            </w:r>
            <w:r>
              <w:rPr>
                <w:rStyle w:val="1455"/>
                <w:rFonts w:hint="eastAsia" w:eastAsia="宋体"/>
                <w:sz w:val="21"/>
              </w:rPr>
              <w:br/>
            </w:r>
            <w:r>
              <w:rPr>
                <w:rFonts w:hint="eastAsia" w:ascii="宋体" w:hAnsi="宋体" w:eastAsia="宋体" w:cs="宋体"/>
                <w:color w:val="auto"/>
                <w:sz w:val="22"/>
                <w:szCs w:val="21"/>
                <w:highlight w:val="none"/>
                <w:lang w:val="zh-CN" w:bidi="zh-CN"/>
              </w:rPr>
              <w:t xml:space="preserve">具有系统集成项目管理工程师</w:t>
            </w:r>
            <w:r>
              <w:rPr>
                <w:rFonts w:hint="eastAsia" w:ascii="宋体" w:hAnsi="宋体" w:eastAsia="宋体" w:cs="宋体"/>
                <w:color w:val="auto"/>
                <w:sz w:val="22"/>
                <w:szCs w:val="21"/>
                <w:highlight w:val="none"/>
                <w:lang w:val="en-US" w:eastAsia="zh-CN" w:bidi="zh-CN"/>
              </w:rPr>
              <w:t xml:space="preserve">证书</w:t>
            </w:r>
            <w:r>
              <w:rPr>
                <w:rFonts w:hint="eastAsia" w:ascii="宋体" w:hAnsi="宋体" w:eastAsia="宋体" w:cs="宋体"/>
                <w:color w:val="auto"/>
                <w:sz w:val="22"/>
                <w:szCs w:val="21"/>
                <w:highlight w:val="none"/>
                <w:lang w:val="zh-CN" w:bidi="zh-CN"/>
              </w:rPr>
              <w:t xml:space="preserve">的，得2分。</w:t>
            </w:r>
            <w:r/>
          </w:p>
          <w:p>
            <w:pPr>
              <w:pStyle w:val="1456"/>
              <w:keepLines w:val="0"/>
              <w:keepNext w:val="0"/>
              <w:pageBreakBefore w:val="0"/>
              <w:spacing w:line="400" w:lineRule="exact"/>
              <w:widowControl w:val="off"/>
              <w:rPr>
                <w:rStyle w:val="1455"/>
                <w:rFonts w:hint="eastAsia" w:eastAsia="宋体"/>
                <w:sz w:val="21"/>
              </w:rPr>
            </w:pPr>
            <w:r>
              <w:rPr>
                <w:rStyle w:val="1455"/>
                <w:rFonts w:hint="eastAsia" w:eastAsia="宋体"/>
                <w:sz w:val="21"/>
                <w:lang w:val="en-US"/>
              </w:rPr>
              <w:t xml:space="preserve">2.</w:t>
            </w:r>
            <w:r>
              <w:rPr>
                <w:rStyle w:val="1455"/>
                <w:rFonts w:hint="eastAsia" w:eastAsia="宋体"/>
                <w:sz w:val="21"/>
              </w:rPr>
              <w:t xml:space="preserve">项目组</w:t>
            </w:r>
            <w:r>
              <w:rPr>
                <w:rStyle w:val="1455"/>
                <w:rFonts w:hint="eastAsia"/>
                <w:sz w:val="21"/>
                <w:lang w:val="en-US"/>
              </w:rPr>
              <w:t xml:space="preserve">其他</w:t>
            </w:r>
            <w:r>
              <w:rPr>
                <w:rStyle w:val="1455"/>
                <w:rFonts w:hint="eastAsia" w:eastAsia="宋体"/>
                <w:sz w:val="21"/>
              </w:rPr>
              <w:t xml:space="preserve">成员：</w:t>
            </w:r>
            <w:r/>
          </w:p>
          <w:p>
            <w:pPr>
              <w:jc w:val="left"/>
              <w:keepLines w:val="0"/>
              <w:keepNext w:val="0"/>
              <w:pageBreakBefore w:val="0"/>
              <w:spacing w:line="400" w:lineRule="exact"/>
              <w:widowControl w:val="off"/>
              <w:rPr>
                <w:rStyle w:val="1455"/>
                <w:rFonts w:hint="eastAsia" w:ascii="宋体" w:hAnsi="宋体" w:eastAsia="宋体"/>
                <w:sz w:val="21"/>
              </w:rPr>
            </w:pPr>
            <w:r>
              <w:rPr>
                <w:rStyle w:val="1455"/>
                <w:rFonts w:hint="eastAsia" w:ascii="宋体" w:hAnsi="宋体" w:eastAsia="宋体"/>
                <w:sz w:val="21"/>
              </w:rPr>
              <w:t xml:space="preserve">①具有信息安全保障人员认证证书（CISAW）的，得1分，没有不得分。</w:t>
            </w:r>
            <w:r/>
          </w:p>
          <w:p>
            <w:pPr>
              <w:jc w:val="left"/>
              <w:keepLines w:val="0"/>
              <w:keepNext w:val="0"/>
              <w:pageBreakBefore w:val="0"/>
              <w:spacing w:line="400" w:lineRule="exact"/>
              <w:widowControl w:val="off"/>
              <w:rPr>
                <w:rStyle w:val="1455"/>
                <w:rFonts w:hint="eastAsia" w:ascii="宋体" w:hAnsi="宋体" w:eastAsia="宋体"/>
                <w:sz w:val="21"/>
              </w:rPr>
            </w:pPr>
            <w:r>
              <w:rPr>
                <w:rStyle w:val="1455"/>
                <w:rFonts w:hint="eastAsia" w:ascii="宋体" w:hAnsi="宋体" w:eastAsia="宋体"/>
                <w:sz w:val="21"/>
              </w:rPr>
              <w:t xml:space="preserve">②具有数据库系统工程师证书的，得1分，没有不得分。</w:t>
            </w:r>
            <w:r/>
          </w:p>
          <w:p>
            <w:pPr>
              <w:jc w:val="left"/>
              <w:keepLines w:val="0"/>
              <w:keepNext w:val="0"/>
              <w:pageBreakBefore w:val="0"/>
              <w:spacing w:line="400" w:lineRule="exact"/>
              <w:widowControl w:val="off"/>
              <w:rPr>
                <w:rStyle w:val="1455"/>
                <w:rFonts w:hint="eastAsia" w:ascii="宋体" w:hAnsi="宋体" w:eastAsia="宋体"/>
                <w:sz w:val="21"/>
              </w:rPr>
            </w:pPr>
            <w:r>
              <w:rPr>
                <w:rStyle w:val="1455"/>
                <w:rFonts w:hint="eastAsia" w:ascii="宋体" w:hAnsi="宋体" w:eastAsia="宋体"/>
                <w:sz w:val="21"/>
              </w:rPr>
              <w:t xml:space="preserve">③具有国产数据库技术认证的，得1分，没有不得分。</w:t>
            </w:r>
            <w:r/>
          </w:p>
          <w:p>
            <w:pPr>
              <w:jc w:val="left"/>
              <w:keepLines w:val="0"/>
              <w:keepNext w:val="0"/>
              <w:pageBreakBefore w:val="0"/>
              <w:spacing w:line="400" w:lineRule="exact"/>
              <w:widowControl w:val="off"/>
              <w:rPr>
                <w:rStyle w:val="1455"/>
                <w:rFonts w:hint="eastAsia" w:ascii="宋体" w:hAnsi="宋体" w:eastAsia="宋体"/>
                <w:sz w:val="21"/>
              </w:rPr>
            </w:pPr>
            <w:r>
              <w:rPr>
                <w:rStyle w:val="1455"/>
                <w:rFonts w:hint="eastAsia" w:ascii="宋体" w:hAnsi="宋体" w:eastAsia="宋体"/>
                <w:sz w:val="21"/>
              </w:rPr>
              <w:t xml:space="preserve">④具有</w:t>
            </w:r>
            <w:r>
              <w:rPr>
                <w:rStyle w:val="1455"/>
                <w:rFonts w:hint="eastAsia" w:ascii="宋体" w:hAnsi="宋体" w:eastAsia="宋体"/>
                <w:sz w:val="21"/>
                <w:rtl w:val="0"/>
                <w:lang w:val="en-US" w:eastAsia="zh-CN"/>
              </w:rPr>
              <w:t xml:space="preserve">IT服务工程师证书（ITSS）</w:t>
            </w:r>
            <w:r>
              <w:rPr>
                <w:rStyle w:val="1455"/>
                <w:rFonts w:hint="eastAsia" w:ascii="宋体" w:hAnsi="宋体" w:eastAsia="宋体"/>
                <w:sz w:val="21"/>
              </w:rPr>
              <w:t xml:space="preserve">认证的，得1分，没有不得分。</w:t>
            </w:r>
            <w:r/>
          </w:p>
          <w:p>
            <w:pPr>
              <w:jc w:val="left"/>
              <w:keepLines w:val="0"/>
              <w:keepNext w:val="0"/>
              <w:pageBreakBefore w:val="0"/>
              <w:spacing w:line="400" w:lineRule="exact"/>
              <w:widowControl w:val="off"/>
              <w:rPr>
                <w:b/>
                <w:bCs/>
                <w:color w:val="auto"/>
                <w:sz w:val="21"/>
                <w:szCs w:val="21"/>
                <w:highlight w:val="none"/>
              </w:rPr>
            </w:pPr>
            <w:r>
              <w:rPr>
                <w:rStyle w:val="1455"/>
                <w:rFonts w:hint="eastAsia" w:eastAsia="宋体"/>
                <w:b/>
                <w:bCs/>
                <w:sz w:val="21"/>
              </w:rPr>
              <w:t xml:space="preserve">需提供</w:t>
            </w:r>
            <w:r>
              <w:rPr>
                <w:rStyle w:val="1455"/>
                <w:rFonts w:hint="eastAsia"/>
                <w:b/>
                <w:bCs/>
                <w:sz w:val="21"/>
                <w:lang w:val="en-US"/>
              </w:rPr>
              <w:t xml:space="preserve">上述人员相关</w:t>
            </w:r>
            <w:r>
              <w:rPr>
                <w:rStyle w:val="1455"/>
                <w:rFonts w:hint="eastAsia" w:eastAsia="宋体"/>
                <w:b/>
                <w:bCs/>
                <w:sz w:val="21"/>
              </w:rPr>
              <w:t xml:space="preserve">证书及</w:t>
            </w:r>
            <w:r>
              <w:rPr>
                <w:rStyle w:val="1455"/>
                <w:rFonts w:hint="eastAsia"/>
                <w:b/>
                <w:bCs/>
                <w:sz w:val="21"/>
                <w:lang w:val="en-US"/>
              </w:rPr>
              <w:t xml:space="preserve">供应商</w:t>
            </w:r>
            <w:r>
              <w:rPr>
                <w:rStyle w:val="1455"/>
                <w:rFonts w:hint="eastAsia" w:eastAsia="宋体"/>
                <w:b/>
                <w:bCs/>
                <w:sz w:val="21"/>
              </w:rPr>
              <w:t xml:space="preserve">为其缴纳的近三个月内任意一个月的社保缴纳证明原件扫描上传，未提供不得分。</w:t>
            </w:r>
            <w:r/>
          </w:p>
        </w:tc>
      </w:tr>
      <w:tr>
        <w:trPr>
          <w:jc w:val="center"/>
          <w:trHeight w:val="787"/>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jc w:val="cente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企业综合能力（</w:t>
            </w:r>
            <w:r>
              <w:rPr>
                <w:rFonts w:hint="eastAsia"/>
                <w:color w:val="auto"/>
                <w:sz w:val="21"/>
                <w:szCs w:val="21"/>
                <w:highlight w:val="none"/>
                <w:lang w:val="en-US" w:eastAsia="zh-CN"/>
              </w:rPr>
              <w:t xml:space="preserve">6</w:t>
            </w:r>
            <w:r>
              <w:rPr>
                <w:rFonts w:hint="eastAsia"/>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（1）具有ITSS信息技术服务运行维护标准符合性证书的，得2分，没有不得分。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（2）具有中国信息安全测评中心颁发的信息安全服务资质证书的，得2分，没有不得分。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（3）具在有效期内的质量管理体系认证证书的，得2分，不提供不得分。</w:t>
            </w:r>
            <w:r/>
          </w:p>
          <w:p>
            <w:pPr>
              <w:jc w:val="left"/>
              <w:keepLines w:val="0"/>
              <w:keepNext w:val="0"/>
              <w:pageBreakBefore w:val="0"/>
              <w:spacing w:line="400" w:lineRule="exact"/>
              <w:widowControl w:val="off"/>
              <w:rPr>
                <w:b/>
                <w:bCs/>
                <w:color w:val="auto"/>
                <w:sz w:val="21"/>
                <w:szCs w:val="21"/>
                <w:highlight w:val="none"/>
              </w:rPr>
            </w:pPr>
            <w:r>
              <w:rPr>
                <w:rFonts w:hint="eastAsia"/>
                <w:b/>
                <w:bCs/>
                <w:color w:val="auto"/>
                <w:sz w:val="21"/>
                <w:szCs w:val="21"/>
                <w:highlight w:val="none"/>
                <w:lang w:val="en-US" w:eastAsia="zh-CN"/>
              </w:rPr>
              <w:t xml:space="preserve">（需提供证书原件扫描件并加盖电子公章，否则不得分。）</w:t>
            </w:r>
            <w:r/>
          </w:p>
        </w:tc>
      </w:tr>
      <w:tr>
        <w:trPr>
          <w:jc w:val="center"/>
          <w:trHeight w:val="3279"/>
        </w:trPr>
        <w:tc>
          <w:tcPr>
            <w:tcBorders>
              <w:top w:val="single" w:color="auto" w:sz="4" w:space="0"/>
              <w:left w:val="single" w:color="auto" w:sz="4" w:space="0"/>
              <w:right w:val="single" w:color="auto" w:sz="4" w:space="0"/>
            </w:tcBorders>
            <w:tcW w:w="977" w:type="dxa"/>
            <w:vAlign w:val="center"/>
            <w:vMerge w:val="restart"/>
            <w:textDirection w:val="lrTb"/>
            <w:noWrap w:val="false"/>
          </w:tcPr>
          <w:p>
            <w:pPr>
              <w:jc w:val="center"/>
              <w:spacing w:line="390" w:lineRule="exact"/>
              <w:rPr>
                <w:color w:val="auto"/>
                <w:sz w:val="24"/>
                <w:highlight w:val="none"/>
              </w:rPr>
            </w:pPr>
            <w:r>
              <w:rPr>
                <w:color w:val="auto"/>
                <w:sz w:val="24"/>
                <w:highlight w:val="none"/>
              </w:rPr>
              <w:t xml:space="preserve">2.3.2（3）</w:t>
            </w:r>
            <w:r/>
          </w:p>
        </w:tc>
        <w:tc>
          <w:tcPr>
            <w:gridSpan w:val="2"/>
            <w:tcBorders>
              <w:top w:val="single" w:color="auto" w:sz="4" w:space="0"/>
              <w:left w:val="single" w:color="auto" w:sz="4" w:space="0"/>
              <w:right w:val="single" w:color="auto" w:sz="4" w:space="0"/>
            </w:tcBorders>
            <w:tcW w:w="1430" w:type="dxa"/>
            <w:vAlign w:val="center"/>
            <w:vMerge w:val="restart"/>
            <w:textDirection w:val="lrTb"/>
            <w:noWrap w:val="false"/>
          </w:tcPr>
          <w:p>
            <w:pPr>
              <w:jc w:val="center"/>
              <w:keepLines w:val="0"/>
              <w:keepNext w:val="0"/>
              <w:pageBreakBefore w:val="0"/>
              <w:spacing w:line="400" w:lineRule="exact"/>
              <w:widowControl w:val="off"/>
              <w:rPr>
                <w:color w:val="auto"/>
                <w:sz w:val="24"/>
                <w:szCs w:val="24"/>
                <w:highlight w:val="none"/>
              </w:rPr>
            </w:pPr>
            <w:r>
              <w:rPr>
                <w:color w:val="auto"/>
                <w:sz w:val="24"/>
                <w:szCs w:val="24"/>
                <w:highlight w:val="none"/>
              </w:rPr>
              <w:t xml:space="preserve">技术部分</w:t>
            </w:r>
            <w:r/>
          </w:p>
          <w:p>
            <w:pPr>
              <w:jc w:val="center"/>
              <w:keepLines w:val="0"/>
              <w:keepNext w:val="0"/>
              <w:pageBreakBefore w:val="0"/>
              <w:spacing w:line="400" w:lineRule="exact"/>
              <w:widowControl w:val="off"/>
              <w:rPr>
                <w:color w:val="auto"/>
                <w:sz w:val="21"/>
                <w:szCs w:val="21"/>
                <w:highlight w:val="none"/>
              </w:rPr>
            </w:pPr>
            <w:r>
              <w:rPr>
                <w:color w:val="auto"/>
                <w:sz w:val="24"/>
                <w:szCs w:val="24"/>
                <w:highlight w:val="none"/>
              </w:rPr>
              <w:t xml:space="preserve">（</w:t>
            </w:r>
            <w:r>
              <w:rPr>
                <w:rFonts w:hint="eastAsia"/>
                <w:color w:val="auto"/>
                <w:sz w:val="24"/>
                <w:szCs w:val="24"/>
                <w:highlight w:val="none"/>
                <w:lang w:val="en-US" w:eastAsia="zh-CN"/>
              </w:rPr>
              <w:t xml:space="preserve">56</w:t>
            </w:r>
            <w:r>
              <w:rPr>
                <w:color w:val="auto"/>
                <w:sz w:val="21"/>
                <w:szCs w:val="21"/>
                <w:highlight w:val="none"/>
              </w:rPr>
              <w:t xml:space="preserve">分）</w:t>
            </w:r>
            <w:r/>
          </w:p>
        </w:tc>
        <w:tc>
          <w:tcPr>
            <w:tcW w:w="1782" w:type="dxa"/>
            <w:vAlign w:val="center"/>
            <w:textDirection w:val="lrTb"/>
            <w:noWrap w:val="false"/>
          </w:tcPr>
          <w:p>
            <w:pPr>
              <w:jc w:val="center"/>
              <w:keepLines w:val="0"/>
              <w:keepNext w:val="0"/>
              <w:pageBreakBefore w:val="0"/>
              <w:spacing w:line="40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对本项目需求的理解</w:t>
            </w:r>
            <w:r/>
          </w:p>
          <w:p>
            <w:pPr>
              <w:jc w:val="center"/>
              <w:keepLines w:val="0"/>
              <w:keepNext w:val="0"/>
              <w:pageBreakBefore w:val="0"/>
              <w:spacing w:line="400" w:lineRule="exact"/>
              <w:widowControl w:val="off"/>
              <w:rPr>
                <w:rFonts w:hint="default"/>
                <w:color w:val="auto"/>
                <w:sz w:val="21"/>
                <w:szCs w:val="21"/>
                <w:highlight w:val="yellow"/>
                <w:lang w:val="en-US" w:eastAsia="zh-CN"/>
              </w:rPr>
            </w:pPr>
            <w:r>
              <w:rPr>
                <w:rFonts w:hint="eastAsia"/>
                <w:color w:val="auto"/>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对本项目中业务需求梳理、系统业务的理解、分析及方案响应情况：</w:t>
            </w:r>
            <w:r/>
          </w:p>
          <w:p>
            <w:pP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方案内容完整详实，项目要求分析准确得当、能够针对采购项目内容要求而细化制定，得10分；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方案内容完整、项目要求分析表述较好、但不影响实质性意思表达、能够满足采购需求，得7分；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项目要求分析内容笼统，针对本项目制定未细致，得4分。 </w:t>
            </w:r>
            <w:r/>
          </w:p>
          <w:p>
            <w:pP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不提供不得分。</w:t>
            </w:r>
            <w:r/>
          </w:p>
        </w:tc>
      </w:tr>
      <w:tr>
        <w:trPr>
          <w:jc w:val="center"/>
          <w:trHeight w:val="2474"/>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r>
            <w:r/>
          </w:p>
        </w:tc>
        <w:tc>
          <w:tcPr>
            <w:tcW w:w="1782" w:type="dxa"/>
            <w:vAlign w:val="center"/>
            <w:textDirection w:val="lrTb"/>
            <w:noWrap w:val="false"/>
          </w:tcPr>
          <w:p>
            <w:pPr>
              <w:jc w:val="center"/>
              <w:keepLines w:val="0"/>
              <w:keepNext w:val="0"/>
              <w:pageBreakBefore w:val="0"/>
              <w:spacing w:line="400" w:lineRule="exact"/>
              <w:widowControl w:val="off"/>
              <w:rPr>
                <w:rFonts w:hint="eastAsia"/>
                <w:color w:val="auto"/>
                <w:sz w:val="21"/>
                <w:szCs w:val="21"/>
                <w:highlight w:val="none"/>
                <w:lang w:eastAsia="zh-CN"/>
              </w:rPr>
            </w:pPr>
            <w:r>
              <w:rPr>
                <w:rFonts w:hint="eastAsia"/>
                <w:color w:val="auto"/>
                <w:sz w:val="21"/>
                <w:szCs w:val="21"/>
                <w:highlight w:val="none"/>
                <w:lang w:eastAsia="zh-CN"/>
              </w:rPr>
              <w:t xml:space="preserve">对系统熟悉程度</w:t>
            </w:r>
            <w:r/>
          </w:p>
          <w:p>
            <w:pPr>
              <w:jc w:val="center"/>
              <w:keepLines w:val="0"/>
              <w:keepNext w:val="0"/>
              <w:pageBreakBefore w:val="0"/>
              <w:spacing w:line="400" w:lineRule="exact"/>
              <w:widowControl w:val="off"/>
              <w:rPr>
                <w:rFonts w:hint="default" w:eastAsia="宋体"/>
                <w:color w:val="auto"/>
                <w:sz w:val="21"/>
                <w:szCs w:val="21"/>
                <w:highlight w:val="none"/>
                <w:lang w:val="en-US"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根据供应商提供的业务方案，包括但不限于：省预算管理一体化系统中预算编制、绩效管理与预算执行业务方案。</w:t>
            </w:r>
            <w:r/>
          </w:p>
          <w:p>
            <w:pP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理解准确、描述清晰的得10分；</w:t>
            </w:r>
            <w:r/>
          </w:p>
          <w:p>
            <w:pP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理解较准确、描述较清晰的得7分；</w:t>
            </w:r>
            <w:r/>
          </w:p>
          <w:p>
            <w:pP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理解基本准确、描述基本清晰的得4分；</w:t>
            </w:r>
            <w:r/>
          </w:p>
          <w:p>
            <w:pPr>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不提供不得分。</w:t>
            </w:r>
            <w:r/>
          </w:p>
        </w:tc>
      </w:tr>
      <w:tr>
        <w:trPr>
          <w:jc w:val="center"/>
          <w:trHeight w:val="90"/>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r>
            <w:r/>
          </w:p>
        </w:tc>
        <w:tc>
          <w:tcPr>
            <w:tcW w:w="1782" w:type="dxa"/>
            <w:vAlign w:val="center"/>
            <w:textDirection w:val="lrTb"/>
            <w:noWrap w:val="false"/>
          </w:tcPr>
          <w:p>
            <w:pPr>
              <w:jc w:val="center"/>
              <w:keepLines w:val="0"/>
              <w:keepNext w:val="0"/>
              <w:pageBreakBefore w:val="0"/>
              <w:spacing w:line="400" w:lineRule="exact"/>
              <w:widowControl w:val="off"/>
              <w:rPr>
                <w:rFonts w:hint="default" w:eastAsia="宋体"/>
                <w:color w:val="auto"/>
                <w:sz w:val="21"/>
                <w:szCs w:val="21"/>
                <w:highlight w:val="none"/>
                <w:lang w:val="en-US" w:eastAsia="zh-CN"/>
              </w:rPr>
            </w:pPr>
            <w:r>
              <w:rPr>
                <w:rFonts w:hint="eastAsia"/>
                <w:color w:val="auto"/>
                <w:sz w:val="21"/>
                <w:szCs w:val="21"/>
                <w:highlight w:val="none"/>
                <w:lang w:eastAsia="zh-CN"/>
              </w:rPr>
              <w:t xml:space="preserve">重点难点分析（</w:t>
            </w:r>
            <w:r>
              <w:rPr>
                <w:rFonts w:hint="eastAsia"/>
                <w:color w:val="auto"/>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供应商分析梳理项目实施运维过程中的重难点内容，包括不仅限于：网络角度、业务角度、数据角度。</w:t>
            </w:r>
            <w:r/>
          </w:p>
          <w:p>
            <w:pPr>
              <w:jc w:val="left"/>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重点难点分析准确得当，提供的解决策略合理可行，针对性、可操作性强的得10分；</w:t>
            </w:r>
            <w:r/>
          </w:p>
          <w:p>
            <w:pPr>
              <w:jc w:val="left"/>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重点难点分析较准确得当，提供的解决策略较合理可行，针对性、可操作性较强的得7分；</w:t>
            </w:r>
            <w:r/>
          </w:p>
          <w:p>
            <w:pPr>
              <w:jc w:val="left"/>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重点难点分析基本准确，提供的解决策略基本合理可行的，得4分；</w:t>
            </w:r>
            <w:r/>
          </w:p>
          <w:p>
            <w:pPr>
              <w:jc w:val="left"/>
              <w:keepLines w:val="0"/>
              <w:keepNext w:val="0"/>
              <w:pageBreakBefore w:val="0"/>
              <w:spacing w:line="400" w:lineRule="exact"/>
              <w:widowControl w:val="off"/>
              <w:rPr>
                <w:color w:val="auto"/>
                <w:sz w:val="21"/>
                <w:szCs w:val="21"/>
                <w:highlight w:val="none"/>
              </w:rPr>
            </w:pPr>
            <w:r>
              <w:rPr>
                <w:rFonts w:hint="eastAsia"/>
                <w:color w:val="auto"/>
                <w:sz w:val="21"/>
                <w:szCs w:val="21"/>
                <w:highlight w:val="none"/>
              </w:rPr>
              <w:t xml:space="preserve">不提供不得分。</w:t>
            </w:r>
            <w:r/>
          </w:p>
        </w:tc>
      </w:tr>
      <w:tr>
        <w:trPr>
          <w:jc w:val="center"/>
          <w:trHeight w:val="3514"/>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r>
            <w:r/>
          </w:p>
        </w:tc>
        <w:tc>
          <w:tcPr>
            <w:tcW w:w="1782" w:type="dxa"/>
            <w:vAlign w:val="center"/>
            <w:textDirection w:val="lrTb"/>
            <w:noWrap w:val="false"/>
          </w:tcPr>
          <w:p>
            <w:pPr>
              <w:jc w:val="center"/>
              <w:keepLines w:val="0"/>
              <w:keepNext w:val="0"/>
              <w:pageBreakBefore w:val="0"/>
              <w:spacing w:line="400" w:lineRule="exact"/>
              <w:widowControl w:val="off"/>
              <w:rPr>
                <w:rFonts w:hint="default" w:eastAsia="宋体"/>
                <w:color w:val="auto"/>
                <w:sz w:val="21"/>
                <w:szCs w:val="21"/>
                <w:highlight w:val="none"/>
                <w:lang w:val="en-US" w:eastAsia="zh-CN"/>
              </w:rPr>
            </w:pPr>
            <w:r>
              <w:rPr>
                <w:rFonts w:hint="eastAsia"/>
                <w:color w:val="auto"/>
                <w:sz w:val="21"/>
                <w:szCs w:val="21"/>
                <w:highlight w:val="none"/>
                <w:lang w:eastAsia="zh-CN"/>
              </w:rPr>
              <w:t xml:space="preserve">售后服务方案（</w:t>
            </w:r>
            <w:r>
              <w:rPr>
                <w:rFonts w:hint="eastAsia"/>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根据供应商提供的售后服务方案（包括但不限于服务承诺、服务体系、服务内容、方式、专业的技术服务团队及其他资源保障等内容）进行综合打分。</w:t>
            </w:r>
            <w:r/>
          </w:p>
          <w:p>
            <w:pPr>
              <w:jc w:val="left"/>
              <w:keepLines w:val="0"/>
              <w:keepNext w:val="0"/>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方案完整，服务承诺详细、具体，故障响应及时能满足用户要求的，得8分；</w:t>
            </w:r>
            <w:r/>
          </w:p>
          <w:p>
            <w:pPr>
              <w:jc w:val="left"/>
              <w:keepLines w:val="0"/>
              <w:keepNext w:val="0"/>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方案较完整，服务承诺比较详细、具体，故障响应比较能满足用户要求的，得5分；</w:t>
            </w:r>
            <w:r/>
          </w:p>
          <w:p>
            <w:pPr>
              <w:jc w:val="left"/>
              <w:keepLines w:val="0"/>
              <w:keepNext w:val="0"/>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方案基本完整，服务承诺、故障响应基本满足用户要求的，得3分；</w:t>
            </w:r>
            <w:r/>
          </w:p>
          <w:p>
            <w:pPr>
              <w:jc w:val="left"/>
              <w:keepLines w:val="0"/>
              <w:keepNext w:val="0"/>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其他情况不得分。</w:t>
            </w:r>
            <w:r/>
          </w:p>
        </w:tc>
      </w:tr>
      <w:tr>
        <w:trPr>
          <w:jc w:val="center"/>
          <w:trHeight w:val="3514"/>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color w:val="auto"/>
                <w:sz w:val="21"/>
                <w:szCs w:val="21"/>
                <w:highlight w:val="none"/>
              </w:rPr>
            </w:pPr>
            <w:r>
              <w:rPr>
                <w:color w:val="auto"/>
                <w:sz w:val="21"/>
                <w:szCs w:val="21"/>
                <w:highlight w:val="none"/>
              </w:rPr>
            </w:r>
            <w:r/>
          </w:p>
        </w:tc>
        <w:tc>
          <w:tcPr>
            <w:tcW w:w="1782" w:type="dxa"/>
            <w:vAlign w:val="center"/>
            <w:textDirection w:val="lrTb"/>
            <w:noWrap w:val="false"/>
          </w:tcPr>
          <w:p>
            <w:pPr>
              <w:jc w:val="center"/>
              <w:keepLines w:val="0"/>
              <w:keepNext w:val="0"/>
              <w:pageBreakBefore w:val="0"/>
              <w:spacing w:line="400" w:lineRule="exact"/>
              <w:widowControl w:val="off"/>
              <w:rPr>
                <w:rFonts w:hint="eastAsia"/>
                <w:color w:val="auto"/>
                <w:sz w:val="21"/>
                <w:szCs w:val="21"/>
                <w:highlight w:val="none"/>
              </w:rPr>
            </w:pPr>
            <w:r>
              <w:rPr>
                <w:rFonts w:hint="eastAsia"/>
                <w:color w:val="auto"/>
                <w:sz w:val="21"/>
                <w:szCs w:val="21"/>
                <w:highlight w:val="none"/>
              </w:rPr>
              <w:t xml:space="preserve">实施部署方案</w:t>
            </w:r>
            <w:r>
              <w:rPr>
                <w:rFonts w:hint="eastAsia"/>
                <w:color w:val="auto"/>
                <w:sz w:val="21"/>
                <w:szCs w:val="21"/>
                <w:highlight w:val="none"/>
              </w:rPr>
              <w:br/>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实施部署方案包括但不限于：一体化平台的实施计划与进度、完善可行的项目实施方案、质量保证、工期管理，风险预防及控制措施方案等。</w:t>
            </w:r>
            <w:r/>
          </w:p>
          <w:p>
            <w:pPr>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方案结构严谨、内容完整详实、能够针对采购项目内容要求而细化制定、有明确的时间节点和进度安排、项目管理运行机制健全且优于采购需求，得 8分；</w:t>
            </w:r>
            <w:r/>
          </w:p>
          <w:p>
            <w:pPr>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方案完整、制定的措施较齐全、方案表述有偏差、但不影响实质性意思表达、能够满足采购需求，得5分；</w:t>
            </w:r>
            <w:r/>
          </w:p>
          <w:p>
            <w:pPr>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有项目实施方案、但方案内容笼统、针对本项目制定未细致、但承诺经过优化可实现采购需求，得 3分；</w:t>
            </w:r>
            <w:r/>
          </w:p>
          <w:p>
            <w:pPr>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不提供不得分。</w:t>
            </w:r>
            <w:r/>
          </w:p>
        </w:tc>
      </w:tr>
      <w:tr>
        <w:trPr>
          <w:jc w:val="center"/>
          <w:trHeight w:val="2745"/>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center"/>
              <w:keepLines w:val="0"/>
              <w:keepNext w:val="0"/>
              <w:pageBreakBefore w:val="0"/>
              <w:spacing w:line="400" w:lineRule="exact"/>
              <w:widowControl w:val="off"/>
              <w:rPr>
                <w:b/>
                <w:bCs/>
                <w:color w:val="auto"/>
                <w:sz w:val="21"/>
                <w:szCs w:val="21"/>
                <w:highlight w:val="none"/>
              </w:rPr>
            </w:pPr>
            <w:r>
              <w:rPr>
                <w:b/>
                <w:bCs/>
                <w:color w:val="auto"/>
                <w:sz w:val="21"/>
                <w:szCs w:val="21"/>
                <w:highlight w:val="none"/>
              </w:rPr>
            </w:r>
            <w:r/>
          </w:p>
        </w:tc>
        <w:tc>
          <w:tcPr>
            <w:tcW w:w="1782" w:type="dxa"/>
            <w:vAlign w:val="center"/>
            <w:textDirection w:val="lrTb"/>
            <w:noWrap w:val="false"/>
          </w:tcPr>
          <w:p>
            <w:pPr>
              <w:jc w:val="center"/>
              <w:keepLines w:val="0"/>
              <w:keepNext w:val="0"/>
              <w:pageBreakBefore w:val="0"/>
              <w:spacing w:line="400" w:lineRule="exact"/>
              <w:widowControl w:val="off"/>
              <w:rPr>
                <w:rFonts w:hint="eastAsia" w:eastAsia="宋体"/>
                <w:b w:val="0"/>
                <w:bCs w:val="0"/>
                <w:color w:val="auto"/>
                <w:sz w:val="21"/>
                <w:szCs w:val="21"/>
                <w:highlight w:val="none"/>
                <w:lang w:eastAsia="zh-CN"/>
              </w:rPr>
            </w:pPr>
            <w:r>
              <w:rPr>
                <w:rFonts w:hint="eastAsia"/>
                <w:b w:val="0"/>
                <w:bCs w:val="0"/>
                <w:color w:val="auto"/>
                <w:sz w:val="21"/>
                <w:szCs w:val="21"/>
                <w:highlight w:val="none"/>
                <w:lang w:eastAsia="zh-CN"/>
              </w:rPr>
              <w:t xml:space="preserve">应急方案</w:t>
            </w:r>
            <w:r>
              <w:rPr>
                <w:rFonts w:hint="eastAsia"/>
                <w:b w:val="0"/>
                <w:bCs w:val="0"/>
                <w:color w:val="auto"/>
                <w:sz w:val="21"/>
                <w:szCs w:val="21"/>
                <w:highlight w:val="none"/>
                <w:lang w:eastAsia="zh-CN"/>
              </w:rPr>
              <w:br/>
            </w:r>
            <w:r>
              <w:rPr>
                <w:rFonts w:hint="eastAsia"/>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5分</w:t>
            </w:r>
            <w:r>
              <w:rPr>
                <w:rFonts w:hint="eastAsia"/>
                <w:b w:val="0"/>
                <w:b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keepLines w:val="0"/>
              <w:keepNext w:val="0"/>
              <w:pageBreakBefore w:val="0"/>
              <w:spacing w:line="400" w:lineRule="exact"/>
              <w:widowControl w:val="off"/>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应急方案包括但不限于：应急抢修及重大节假日、重大活动期间的保障措施。</w:t>
            </w:r>
            <w:r/>
          </w:p>
          <w:p>
            <w:pPr>
              <w:jc w:val="left"/>
              <w:keepLines w:val="0"/>
              <w:keepNext w:val="0"/>
              <w:pageBreakBefore w:val="0"/>
              <w:spacing w:line="400" w:lineRule="exact"/>
              <w:widowControl w:val="off"/>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方案完整严谨、合理可行、解决措施得当得5分；</w:t>
            </w:r>
            <w:r/>
          </w:p>
          <w:p>
            <w:pPr>
              <w:jc w:val="left"/>
              <w:keepLines w:val="0"/>
              <w:keepNext w:val="0"/>
              <w:pageBreakBefore w:val="0"/>
              <w:spacing w:line="400" w:lineRule="exact"/>
              <w:widowControl w:val="off"/>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方案较完整严谨、较为合理可行、解决措施比较得当得3分；</w:t>
            </w:r>
            <w:r/>
          </w:p>
          <w:p>
            <w:pPr>
              <w:jc w:val="left"/>
              <w:keepLines w:val="0"/>
              <w:keepNext w:val="0"/>
              <w:pageBreakBefore w:val="0"/>
              <w:spacing w:line="400" w:lineRule="exact"/>
              <w:widowControl w:val="off"/>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方案基本满足采购人需求的，得1分；</w:t>
            </w:r>
            <w:r/>
          </w:p>
          <w:p>
            <w:pPr>
              <w:jc w:val="left"/>
              <w:keepLines w:val="0"/>
              <w:keepNext w:val="0"/>
              <w:pageBreakBefore w:val="0"/>
              <w:spacing w:line="400" w:lineRule="exact"/>
              <w:widowControl w:val="off"/>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不提供不得分。</w:t>
            </w:r>
            <w:r/>
          </w:p>
        </w:tc>
      </w:tr>
      <w:tr>
        <w:trPr>
          <w:jc w:val="center"/>
          <w:trHeight w:val="2110"/>
        </w:trPr>
        <w:tc>
          <w:tcPr>
            <w:tcBorders>
              <w:left w:val="single" w:color="auto" w:sz="4" w:space="0"/>
              <w:right w:val="single" w:color="auto" w:sz="4" w:space="0"/>
            </w:tcBorders>
            <w:tcW w:w="977" w:type="dxa"/>
            <w:vAlign w:val="center"/>
            <w:vMerge w:val="continue"/>
            <w:textDirection w:val="lrTb"/>
            <w:noWrap w:val="false"/>
          </w:tcPr>
          <w:p>
            <w:pPr>
              <w:jc w:val="center"/>
              <w:spacing w:line="390" w:lineRule="exact"/>
              <w:rPr>
                <w:color w:val="auto"/>
                <w:sz w:val="24"/>
                <w:highlight w:val="none"/>
              </w:rPr>
            </w:pPr>
            <w:r>
              <w:rPr>
                <w:color w:val="auto"/>
                <w:sz w:val="24"/>
                <w:highlight w:val="none"/>
              </w:rPr>
            </w:r>
            <w:r/>
          </w:p>
        </w:tc>
        <w:tc>
          <w:tcPr>
            <w:gridSpan w:val="2"/>
            <w:tcBorders>
              <w:left w:val="single" w:color="auto" w:sz="4" w:space="0"/>
              <w:right w:val="single" w:color="auto" w:sz="4" w:space="0"/>
            </w:tcBorders>
            <w:tcW w:w="1430" w:type="dxa"/>
            <w:vAlign w:val="center"/>
            <w:vMerge w:val="continue"/>
            <w:textDirection w:val="lrTb"/>
            <w:noWrap w:val="false"/>
          </w:tcPr>
          <w:p>
            <w:pPr>
              <w:jc w:val="both"/>
              <w:keepLines w:val="0"/>
              <w:keepNext w:val="0"/>
              <w:pageBreakBefore w:val="0"/>
              <w:spacing w:line="400" w:lineRule="exact"/>
              <w:widowControl w:val="off"/>
              <w:rPr>
                <w:b/>
                <w:bCs/>
                <w:color w:val="auto"/>
                <w:sz w:val="21"/>
                <w:szCs w:val="21"/>
                <w:highlight w:val="none"/>
              </w:rPr>
            </w:pPr>
            <w:r>
              <w:rPr>
                <w:b/>
                <w:bCs/>
                <w:color w:val="auto"/>
                <w:sz w:val="21"/>
                <w:szCs w:val="21"/>
                <w:highlight w:val="none"/>
              </w:rPr>
            </w:r>
            <w:r/>
          </w:p>
        </w:tc>
        <w:tc>
          <w:tcPr>
            <w:tcW w:w="1782" w:type="dxa"/>
            <w:vAlign w:val="center"/>
            <w:textDirection w:val="lrTb"/>
            <w:noWrap w:val="false"/>
          </w:tcPr>
          <w:p>
            <w:pPr>
              <w:jc w:val="center"/>
              <w:keepLines w:val="0"/>
              <w:keepNext w:val="0"/>
              <w:pageBreakBefore w:val="0"/>
              <w:spacing w:line="400" w:lineRule="exact"/>
              <w:widowControl w:val="off"/>
              <w:rPr>
                <w:rFonts w:hint="eastAsia"/>
                <w:b w:val="0"/>
                <w:bCs w:val="0"/>
                <w:color w:val="auto"/>
                <w:sz w:val="21"/>
                <w:szCs w:val="21"/>
                <w:highlight w:val="none"/>
                <w:lang w:eastAsia="zh-CN"/>
              </w:rPr>
            </w:pPr>
            <w:r>
              <w:rPr>
                <w:rFonts w:hint="eastAsia"/>
                <w:b w:val="0"/>
                <w:bCs w:val="0"/>
                <w:color w:val="auto"/>
                <w:sz w:val="21"/>
                <w:szCs w:val="21"/>
                <w:highlight w:val="none"/>
                <w:lang w:eastAsia="zh-CN"/>
              </w:rPr>
              <w:t xml:space="preserve">培训方案</w:t>
            </w:r>
            <w:r/>
          </w:p>
          <w:p>
            <w:pPr>
              <w:jc w:val="center"/>
              <w:keepLines w:val="0"/>
              <w:keepNext w:val="0"/>
              <w:pageBreakBefore w:val="0"/>
              <w:spacing w:line="400" w:lineRule="exact"/>
              <w:widowControl w:val="off"/>
              <w:rPr>
                <w:rFonts w:hint="eastAsia"/>
                <w:b w:val="0"/>
                <w:bCs w:val="0"/>
                <w:color w:val="auto"/>
                <w:sz w:val="21"/>
                <w:szCs w:val="21"/>
                <w:highlight w:val="none"/>
                <w:lang w:eastAsia="zh-CN"/>
              </w:rPr>
            </w:pPr>
            <w:r>
              <w:rPr>
                <w:rFonts w:hint="eastAsia"/>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5分</w:t>
            </w:r>
            <w:r>
              <w:rPr>
                <w:rFonts w:hint="eastAsia"/>
                <w:b w:val="0"/>
                <w:b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311" w:type="dxa"/>
            <w:vAlign w:val="center"/>
            <w:textDirection w:val="lrTb"/>
            <w:noWrap w:val="false"/>
          </w:tcPr>
          <w:p>
            <w:pPr>
              <w:jc w:val="left"/>
              <w:keepLines w:val="0"/>
              <w:keepNext w:val="0"/>
              <w:pageBreakBefore w:val="0"/>
              <w:spacing w:line="360" w:lineRule="exact"/>
              <w:widowControl w:val="off"/>
              <w:rPr>
                <w:rStyle w:val="1455"/>
                <w:rFonts w:hint="default" w:eastAsia="宋体"/>
                <w:b w:val="0"/>
                <w:bCs w:val="0"/>
                <w:sz w:val="21"/>
                <w:lang w:val="en-US" w:eastAsia="zh-CN"/>
              </w:rPr>
            </w:pPr>
            <w:r>
              <w:rPr>
                <w:rStyle w:val="1455"/>
                <w:rFonts w:hint="default" w:eastAsia="宋体"/>
                <w:b w:val="0"/>
                <w:bCs w:val="0"/>
                <w:sz w:val="21"/>
                <w:lang w:val="en-US" w:eastAsia="zh-CN"/>
              </w:rPr>
              <w:t xml:space="preserve">针对本项目准备培训计划和工作方案（包括但不限于本地实施手册编写方案、系统培训计划、培训质量保证措施等）。</w:t>
            </w:r>
            <w:r/>
          </w:p>
          <w:p>
            <w:pPr>
              <w:jc w:val="left"/>
              <w:keepLines w:val="0"/>
              <w:keepNext w:val="0"/>
              <w:pageBreakBefore w:val="0"/>
              <w:spacing w:line="360" w:lineRule="exact"/>
              <w:widowControl w:val="off"/>
              <w:rPr>
                <w:rStyle w:val="1455"/>
                <w:rFonts w:hint="default" w:eastAsia="宋体"/>
                <w:b w:val="0"/>
                <w:bCs w:val="0"/>
                <w:sz w:val="21"/>
                <w:lang w:val="en-US" w:eastAsia="zh-CN"/>
              </w:rPr>
            </w:pPr>
            <w:r>
              <w:rPr>
                <w:rStyle w:val="1455"/>
                <w:rFonts w:hint="default" w:eastAsia="宋体"/>
                <w:b w:val="0"/>
                <w:bCs w:val="0"/>
                <w:sz w:val="21"/>
                <w:lang w:val="en-US" w:eastAsia="zh-CN"/>
              </w:rPr>
              <w:t xml:space="preserve">方案内容详实，方案表述全面、相关措施可操作性强且优于采购需求，得5（含）分；</w:t>
            </w:r>
            <w:r/>
          </w:p>
          <w:p>
            <w:pPr>
              <w:jc w:val="left"/>
              <w:keepLines w:val="0"/>
              <w:keepNext w:val="0"/>
              <w:pageBreakBefore w:val="0"/>
              <w:spacing w:line="360" w:lineRule="exact"/>
              <w:widowControl w:val="off"/>
              <w:rPr>
                <w:rStyle w:val="1455"/>
                <w:rFonts w:hint="default" w:eastAsia="宋体"/>
                <w:b w:val="0"/>
                <w:bCs w:val="0"/>
                <w:sz w:val="21"/>
                <w:lang w:val="en-US" w:eastAsia="zh-CN"/>
              </w:rPr>
            </w:pPr>
            <w:r>
              <w:rPr>
                <w:rStyle w:val="1455"/>
                <w:rFonts w:hint="default" w:eastAsia="宋体"/>
                <w:b w:val="0"/>
                <w:bCs w:val="0"/>
                <w:sz w:val="21"/>
                <w:lang w:val="en-US" w:eastAsia="zh-CN"/>
              </w:rPr>
              <w:t xml:space="preserve">方案内容基本详实、相关措施具有操作性、能够满足采购需求，得3分；</w:t>
            </w:r>
            <w:r/>
          </w:p>
          <w:p>
            <w:pPr>
              <w:jc w:val="left"/>
              <w:keepLines w:val="0"/>
              <w:keepNext w:val="0"/>
              <w:pageBreakBefore w:val="0"/>
              <w:spacing w:line="360" w:lineRule="exact"/>
              <w:widowControl w:val="off"/>
              <w:rPr>
                <w:rStyle w:val="1455"/>
                <w:rFonts w:hint="default" w:eastAsia="宋体"/>
                <w:b w:val="0"/>
                <w:bCs w:val="0"/>
                <w:sz w:val="21"/>
                <w:lang w:val="en-US" w:eastAsia="zh-CN"/>
              </w:rPr>
            </w:pPr>
            <w:r>
              <w:rPr>
                <w:rStyle w:val="1455"/>
                <w:rFonts w:hint="default" w:eastAsia="宋体"/>
                <w:b w:val="0"/>
                <w:bCs w:val="0"/>
                <w:sz w:val="21"/>
                <w:lang w:val="en-US" w:eastAsia="zh-CN"/>
              </w:rPr>
              <w:t xml:space="preserve">方案内容有所欠缺、但承诺经过优化可实现采购需求，得 1分；</w:t>
            </w:r>
            <w:r/>
          </w:p>
          <w:p>
            <w:pPr>
              <w:jc w:val="left"/>
              <w:keepLines w:val="0"/>
              <w:keepNext w:val="0"/>
              <w:pageBreakBefore w:val="0"/>
              <w:spacing w:line="360" w:lineRule="exact"/>
              <w:widowControl w:val="off"/>
              <w:rPr>
                <w:rStyle w:val="1455"/>
                <w:rFonts w:hint="default" w:eastAsia="宋体"/>
                <w:b/>
                <w:bCs/>
                <w:sz w:val="21"/>
                <w:lang w:val="en-US" w:eastAsia="zh-CN"/>
              </w:rPr>
            </w:pPr>
            <w:r>
              <w:rPr>
                <w:rStyle w:val="1455"/>
                <w:rFonts w:hint="default" w:eastAsia="宋体"/>
                <w:b w:val="0"/>
                <w:bCs w:val="0"/>
                <w:sz w:val="21"/>
                <w:lang w:val="en-US" w:eastAsia="zh-CN"/>
              </w:rPr>
              <w:t xml:space="preserve">不提供不得分。</w:t>
            </w:r>
            <w:r/>
          </w:p>
        </w:tc>
      </w:tr>
    </w:tbl>
    <w:p>
      <w:pPr>
        <w:pStyle w:val="1334"/>
        <w:spacing w:line="400" w:lineRule="exact"/>
        <w:rPr>
          <w:rFonts w:hint="eastAsia" w:ascii="宋体" w:hAnsi="宋体" w:eastAsia="宋体" w:cs="宋体"/>
          <w:bCs/>
          <w:color w:val="auto"/>
          <w:sz w:val="21"/>
          <w:highlight w:val="none"/>
        </w:rPr>
      </w:pPr>
      <w:r>
        <w:rPr>
          <w:rFonts w:hint="eastAsia" w:ascii="宋体" w:hAnsi="宋体" w:eastAsia="宋体" w:cs="宋体"/>
          <w:b/>
          <w:bCs w:val="0"/>
          <w:color w:val="auto"/>
          <w:sz w:val="21"/>
          <w:highlight w:val="none"/>
        </w:rPr>
        <w:t xml:space="preserve">注：</w:t>
      </w:r>
      <w:r/>
    </w:p>
    <w:p>
      <w:pPr>
        <w:pStyle w:val="1334"/>
        <w:ind w:firstLine="420"/>
        <w:spacing w:line="400" w:lineRule="exact"/>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1</w:t>
      </w:r>
      <w:r>
        <w:rPr>
          <w:rFonts w:hint="eastAsia" w:ascii="宋体" w:hAnsi="宋体" w:eastAsia="宋体" w:cs="宋体"/>
          <w:bCs/>
          <w:color w:val="auto"/>
          <w:sz w:val="21"/>
          <w:highlight w:val="none"/>
          <w:lang w:val="en-US" w:eastAsia="zh-CN"/>
        </w:rPr>
        <w:t xml:space="preserve">.</w:t>
      </w:r>
      <w:r>
        <w:rPr>
          <w:rFonts w:hint="eastAsia" w:ascii="宋体" w:hAnsi="宋体" w:eastAsia="宋体" w:cs="宋体"/>
          <w:bCs/>
          <w:color w:val="auto"/>
          <w:sz w:val="21"/>
          <w:highlight w:val="none"/>
        </w:rPr>
        <w:t xml:space="preserve">报价超过采购预算的为无效投标。</w:t>
      </w:r>
      <w:r/>
    </w:p>
    <w:p>
      <w:pPr>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    2</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针对评分标准中评分的每一条，投标人均应提供相关的电子资料并作出相应说明供评委评判，不提供相关资料的视为不具备该项得分的条件。</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所有要求提供的扫描件需字迹须清晰可见,不全或字迹不清晰的，视为未提供。</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防止虚假应标，招标单位保留调查的权利，并由此引发的一切调查与诉讼费用由投标方承担。</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评标委员会可以书面方式要求投标人对投标文件中含义不明、对同类问题表述不一致或有明显文字及计算错误的内容作必要澄清、说明和补正。如投标人拒绝上述请求，则视为其投标无效。</w:t>
      </w:r>
      <w:r/>
    </w:p>
    <w:p>
      <w:pPr>
        <w:numPr>
          <w:ilvl w:val="0"/>
          <w:numId w:val="63"/>
        </w:numPr>
        <w:jc w:val="left"/>
        <w:keepLines/>
        <w:keepNext/>
        <w:spacing w:line="506" w:lineRule="exact"/>
        <w:rPr>
          <w:b/>
          <w:bCs/>
          <w:color w:val="auto"/>
          <w:sz w:val="24"/>
          <w:highlight w:val="none"/>
        </w:rPr>
        <w:outlineLvl w:val="2"/>
      </w:pPr>
      <w:r>
        <w:rPr>
          <w:b/>
          <w:bCs/>
          <w:color w:val="auto"/>
          <w:sz w:val="24"/>
          <w:highlight w:val="none"/>
        </w:rPr>
        <w:t xml:space="preserve">评审方法</w:t>
      </w:r>
      <w:r/>
    </w:p>
    <w:p>
      <w:pPr>
        <w:ind w:firstLine="480"/>
        <w:jc w:val="left"/>
        <w:spacing w:line="506" w:lineRule="exact"/>
        <w:rPr>
          <w:color w:val="auto"/>
          <w:sz w:val="24"/>
          <w:highlight w:val="none"/>
        </w:rPr>
      </w:pPr>
      <w:r>
        <w:rPr>
          <w:color w:val="auto"/>
          <w:sz w:val="24"/>
          <w:highlight w:val="none"/>
        </w:rPr>
        <w:t xml:space="preserve">本项目采用综合评分法，即响应文件满足</w:t>
      </w:r>
      <w:r>
        <w:rPr>
          <w:rFonts w:hint="eastAsia"/>
          <w:color w:val="auto"/>
          <w:sz w:val="24"/>
          <w:highlight w:val="none"/>
          <w:lang w:eastAsia="zh-CN"/>
        </w:rPr>
        <w:t xml:space="preserve">磋商文件</w:t>
      </w:r>
      <w:r>
        <w:rPr>
          <w:color w:val="auto"/>
          <w:sz w:val="24"/>
          <w:highlight w:val="none"/>
        </w:rPr>
        <w:t xml:space="preserve">全部实质性要求且按评审因素的量化指标评审得分最高的供应商为成交候选供应商的评审方法。</w:t>
      </w:r>
      <w:r/>
    </w:p>
    <w:p>
      <w:pPr>
        <w:numPr>
          <w:ilvl w:val="0"/>
          <w:numId w:val="63"/>
        </w:numPr>
        <w:jc w:val="left"/>
        <w:keepLines/>
        <w:keepNext/>
        <w:spacing w:line="506" w:lineRule="exact"/>
        <w:rPr>
          <w:b/>
          <w:bCs/>
          <w:color w:val="auto"/>
          <w:sz w:val="24"/>
          <w:highlight w:val="none"/>
        </w:rPr>
        <w:outlineLvl w:val="2"/>
      </w:pPr>
      <w:r>
        <w:rPr>
          <w:b/>
          <w:bCs/>
          <w:color w:val="auto"/>
          <w:sz w:val="24"/>
          <w:highlight w:val="none"/>
        </w:rPr>
        <w:t xml:space="preserve">评审程序</w:t>
      </w:r>
      <w:r/>
    </w:p>
    <w:p>
      <w:pPr>
        <w:pStyle w:val="1436"/>
        <w:numPr>
          <w:ilvl w:val="1"/>
          <w:numId w:val="64"/>
        </w:numPr>
        <w:jc w:val="left"/>
        <w:spacing w:line="506" w:lineRule="exact"/>
        <w:rPr>
          <w:b/>
          <w:bCs/>
          <w:color w:val="auto"/>
          <w:sz w:val="24"/>
          <w:highlight w:val="none"/>
          <w:lang w:val="en-GB"/>
        </w:rPr>
      </w:pPr>
      <w:r>
        <w:rPr>
          <w:b/>
          <w:bCs/>
          <w:color w:val="auto"/>
          <w:sz w:val="24"/>
          <w:highlight w:val="none"/>
        </w:rPr>
        <w:t xml:space="preserve">资格审查</w:t>
      </w:r>
      <w:r/>
    </w:p>
    <w:p>
      <w:pPr>
        <w:pStyle w:val="1436"/>
        <w:numPr>
          <w:ilvl w:val="2"/>
          <w:numId w:val="65"/>
        </w:numPr>
        <w:spacing w:line="506" w:lineRule="exact"/>
        <w:rPr>
          <w:bCs/>
          <w:color w:val="auto"/>
          <w:sz w:val="24"/>
          <w:highlight w:val="none"/>
          <w:lang w:val="en-GB"/>
        </w:rPr>
      </w:pPr>
      <w:r>
        <w:rPr>
          <w:bCs/>
          <w:color w:val="auto"/>
          <w:sz w:val="24"/>
          <w:highlight w:val="none"/>
          <w:lang w:val="en-GB"/>
        </w:rPr>
        <w:t xml:space="preserve">磋商小组根据</w:t>
      </w:r>
      <w:r>
        <w:rPr>
          <w:rFonts w:hint="eastAsia"/>
          <w:bCs/>
          <w:color w:val="auto"/>
          <w:sz w:val="24"/>
          <w:highlight w:val="none"/>
          <w:lang w:val="en-GB" w:eastAsia="zh-CN"/>
        </w:rPr>
        <w:t xml:space="preserve">磋商文件</w:t>
      </w:r>
      <w:r>
        <w:rPr>
          <w:bCs/>
          <w:color w:val="auto"/>
          <w:sz w:val="24"/>
          <w:highlight w:val="none"/>
          <w:lang w:val="en-GB"/>
        </w:rPr>
        <w:t xml:space="preserve">规定的审查标准，对供应商资格进行审查。</w:t>
      </w:r>
      <w:r/>
    </w:p>
    <w:p>
      <w:pPr>
        <w:pStyle w:val="1436"/>
        <w:numPr>
          <w:ilvl w:val="2"/>
          <w:numId w:val="65"/>
        </w:numPr>
        <w:jc w:val="left"/>
        <w:spacing w:line="506" w:lineRule="exact"/>
        <w:rPr>
          <w:bCs/>
          <w:color w:val="auto"/>
          <w:sz w:val="24"/>
          <w:highlight w:val="none"/>
          <w:lang w:val="en-GB"/>
        </w:rPr>
      </w:pPr>
      <w:r>
        <w:rPr>
          <w:bCs/>
          <w:color w:val="auto"/>
          <w:sz w:val="24"/>
          <w:highlight w:val="none"/>
          <w:lang w:val="en-GB"/>
        </w:rPr>
        <w:t xml:space="preserve">评审因素与评审标准：详见评审方法前附表。</w:t>
      </w:r>
      <w:r/>
    </w:p>
    <w:p>
      <w:pPr>
        <w:pStyle w:val="1436"/>
        <w:numPr>
          <w:ilvl w:val="1"/>
          <w:numId w:val="64"/>
        </w:numPr>
        <w:jc w:val="left"/>
        <w:spacing w:line="506" w:lineRule="exact"/>
        <w:rPr>
          <w:b/>
          <w:bCs/>
          <w:color w:val="auto"/>
          <w:sz w:val="24"/>
          <w:highlight w:val="none"/>
        </w:rPr>
      </w:pPr>
      <w:r>
        <w:rPr>
          <w:b/>
          <w:bCs/>
          <w:color w:val="auto"/>
          <w:sz w:val="24"/>
          <w:highlight w:val="none"/>
        </w:rPr>
        <w:t xml:space="preserve">符合性审查</w:t>
      </w:r>
      <w:r/>
    </w:p>
    <w:p>
      <w:pPr>
        <w:pStyle w:val="1436"/>
        <w:numPr>
          <w:ilvl w:val="0"/>
          <w:numId w:val="0"/>
        </w:numPr>
        <w:ind w:left="400"/>
        <w:jc w:val="left"/>
        <w:spacing w:line="506" w:lineRule="exact"/>
        <w:rPr>
          <w:bCs/>
          <w:i/>
          <w:iCs/>
          <w:color w:val="ff0000"/>
          <w:sz w:val="24"/>
          <w:highlight w:val="none"/>
          <w:u w:val="single"/>
          <w:lang w:val="en-GB"/>
        </w:rPr>
      </w:pPr>
      <w:r>
        <w:rPr>
          <w:rFonts w:hint="eastAsia"/>
          <w:bCs/>
          <w:i w:val="0"/>
          <w:iCs w:val="0"/>
          <w:color w:val="auto"/>
          <w:sz w:val="24"/>
          <w:highlight w:val="none"/>
          <w:lang w:val="en-US" w:eastAsia="zh-CN"/>
        </w:rPr>
        <w:t xml:space="preserve">2.2.1</w:t>
      </w:r>
      <w:r>
        <w:rPr>
          <w:bCs/>
          <w:i w:val="0"/>
          <w:iCs w:val="0"/>
          <w:color w:val="auto"/>
          <w:sz w:val="24"/>
          <w:highlight w:val="none"/>
          <w:lang w:val="en-GB"/>
        </w:rPr>
        <w:t xml:space="preserve">磋</w:t>
      </w:r>
      <w:r>
        <w:rPr>
          <w:bCs/>
          <w:color w:val="auto"/>
          <w:sz w:val="24"/>
          <w:highlight w:val="none"/>
          <w:lang w:val="en-GB"/>
        </w:rPr>
        <w:t xml:space="preserve">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bCs/>
          <w:i/>
          <w:iCs/>
          <w:color w:val="ff0000"/>
          <w:sz w:val="24"/>
          <w:highlight w:val="none"/>
          <w:u w:val="single"/>
          <w:lang w:val="en-GB"/>
        </w:rPr>
        <w:t xml:space="preserve">（本磋商文件中斜体且有下划线部分为实质性要求和条件）</w:t>
      </w:r>
      <w:r/>
    </w:p>
    <w:p>
      <w:pPr>
        <w:pStyle w:val="1436"/>
        <w:numPr>
          <w:ilvl w:val="2"/>
          <w:numId w:val="66"/>
        </w:numPr>
        <w:jc w:val="left"/>
        <w:spacing w:line="506" w:lineRule="exact"/>
        <w:rPr>
          <w:bCs/>
          <w:color w:val="auto"/>
          <w:sz w:val="24"/>
          <w:highlight w:val="none"/>
          <w:lang w:val="en-GB"/>
        </w:rPr>
      </w:pPr>
      <w:r>
        <w:rPr>
          <w:bCs/>
          <w:color w:val="auto"/>
          <w:sz w:val="24"/>
          <w:highlight w:val="none"/>
          <w:lang w:val="en-GB"/>
        </w:rPr>
        <w:t xml:space="preserve">评审因素与评审标准：详见评审方法前附表。</w:t>
      </w:r>
      <w:r/>
    </w:p>
    <w:p>
      <w:pPr>
        <w:pStyle w:val="1436"/>
        <w:numPr>
          <w:ilvl w:val="1"/>
          <w:numId w:val="64"/>
        </w:numPr>
        <w:jc w:val="left"/>
        <w:spacing w:line="506" w:lineRule="exact"/>
        <w:rPr>
          <w:b/>
          <w:bCs/>
          <w:color w:val="auto"/>
          <w:sz w:val="24"/>
          <w:highlight w:val="none"/>
        </w:rPr>
      </w:pPr>
      <w:r>
        <w:rPr>
          <w:b/>
          <w:bCs/>
          <w:color w:val="auto"/>
          <w:sz w:val="24"/>
          <w:highlight w:val="none"/>
        </w:rPr>
        <w:t xml:space="preserve">磋商</w:t>
      </w:r>
      <w:r/>
    </w:p>
    <w:p>
      <w:pPr>
        <w:pStyle w:val="1436"/>
        <w:numPr>
          <w:ilvl w:val="2"/>
          <w:numId w:val="67"/>
        </w:numPr>
        <w:jc w:val="left"/>
        <w:spacing w:line="506" w:lineRule="exact"/>
        <w:rPr>
          <w:bCs/>
          <w:color w:val="auto"/>
          <w:sz w:val="24"/>
          <w:highlight w:val="none"/>
          <w:lang w:val="en-GB"/>
        </w:rPr>
      </w:pPr>
      <w:r>
        <w:rPr>
          <w:bCs/>
          <w:color w:val="auto"/>
          <w:sz w:val="24"/>
          <w:highlight w:val="none"/>
          <w:lang w:val="en-GB"/>
        </w:rPr>
        <w:t xml:space="preserve">磋商小组所有成员应当集中与单一供应商分别进行磋商，并给予所有参加磋商的供应商平等的磋商机会。为了便于磋商小组与各供应商及时沟通，供应商应在“不见面开标大厅”中保持在线状态直至评审过程结束。</w:t>
      </w:r>
      <w:r/>
    </w:p>
    <w:p>
      <w:pPr>
        <w:pStyle w:val="1436"/>
        <w:numPr>
          <w:ilvl w:val="2"/>
          <w:numId w:val="67"/>
        </w:numPr>
        <w:jc w:val="left"/>
        <w:spacing w:line="506" w:lineRule="exact"/>
        <w:rPr>
          <w:bCs/>
          <w:color w:val="auto"/>
          <w:sz w:val="24"/>
          <w:highlight w:val="none"/>
          <w:lang w:val="en-GB"/>
        </w:rPr>
      </w:pPr>
      <w:r>
        <w:rPr>
          <w:bCs/>
          <w:color w:val="auto"/>
          <w:sz w:val="24"/>
          <w:highlight w:val="none"/>
          <w:lang w:val="en-GB"/>
        </w:rPr>
        <w:t xml:space="preserve">在磋商过程中，磋商小组可以根据</w:t>
      </w:r>
      <w:r>
        <w:rPr>
          <w:rFonts w:hint="eastAsia"/>
          <w:bCs/>
          <w:color w:val="auto"/>
          <w:sz w:val="24"/>
          <w:highlight w:val="none"/>
          <w:lang w:val="en-GB" w:eastAsia="zh-CN"/>
        </w:rPr>
        <w:t xml:space="preserve">磋商文件</w:t>
      </w:r>
      <w:r>
        <w:rPr>
          <w:bCs/>
          <w:color w:val="auto"/>
          <w:sz w:val="24"/>
          <w:highlight w:val="none"/>
          <w:lang w:val="en-GB"/>
        </w:rPr>
        <w:t xml:space="preserve">和磋商情况实质性变动采购需求中的技术、服务要求以及合同草案条款，但不得变动</w:t>
      </w:r>
      <w:r>
        <w:rPr>
          <w:rFonts w:hint="eastAsia"/>
          <w:bCs/>
          <w:color w:val="auto"/>
          <w:sz w:val="24"/>
          <w:highlight w:val="none"/>
          <w:lang w:val="en-GB" w:eastAsia="zh-CN"/>
        </w:rPr>
        <w:t xml:space="preserve">磋商文件</w:t>
      </w:r>
      <w:r>
        <w:rPr>
          <w:bCs/>
          <w:color w:val="auto"/>
          <w:sz w:val="24"/>
          <w:highlight w:val="none"/>
          <w:lang w:val="en-GB"/>
        </w:rPr>
        <w:t xml:space="preserve">中的其他内容。实质性变动的内容，须经采购人代表确认。对</w:t>
      </w:r>
      <w:r>
        <w:rPr>
          <w:rFonts w:hint="eastAsia"/>
          <w:bCs/>
          <w:color w:val="auto"/>
          <w:sz w:val="24"/>
          <w:highlight w:val="none"/>
          <w:lang w:val="en-GB" w:eastAsia="zh-CN"/>
        </w:rPr>
        <w:t xml:space="preserve">磋商文件</w:t>
      </w:r>
      <w:r>
        <w:rPr>
          <w:bCs/>
          <w:color w:val="auto"/>
          <w:sz w:val="24"/>
          <w:highlight w:val="none"/>
          <w:lang w:val="en-GB"/>
        </w:rPr>
        <w:t xml:space="preserve">作出的实质性变动是</w:t>
      </w:r>
      <w:r>
        <w:rPr>
          <w:rFonts w:hint="eastAsia"/>
          <w:bCs/>
          <w:color w:val="auto"/>
          <w:sz w:val="24"/>
          <w:highlight w:val="none"/>
          <w:lang w:val="en-GB" w:eastAsia="zh-CN"/>
        </w:rPr>
        <w:t xml:space="preserve">磋商文件</w:t>
      </w:r>
      <w:r>
        <w:rPr>
          <w:bCs/>
          <w:color w:val="auto"/>
          <w:sz w:val="24"/>
          <w:highlight w:val="none"/>
          <w:lang w:val="en-GB"/>
        </w:rPr>
        <w:t xml:space="preserve">的有效组成部分，磋商小组应当及时以书面形式同时通知所有参加磋商的供应商。</w:t>
      </w:r>
      <w:r/>
    </w:p>
    <w:p>
      <w:pPr>
        <w:pStyle w:val="1436"/>
        <w:numPr>
          <w:ilvl w:val="2"/>
          <w:numId w:val="67"/>
        </w:numPr>
        <w:jc w:val="left"/>
        <w:spacing w:line="506" w:lineRule="exact"/>
        <w:rPr>
          <w:bCs/>
          <w:color w:val="auto"/>
          <w:sz w:val="24"/>
          <w:highlight w:val="none"/>
          <w:lang w:val="en-GB"/>
        </w:rPr>
      </w:pPr>
      <w:r>
        <w:rPr>
          <w:bCs/>
          <w:color w:val="auto"/>
          <w:sz w:val="24"/>
          <w:highlight w:val="none"/>
          <w:lang w:val="en-GB"/>
        </w:rPr>
        <w:t xml:space="preserve">供应商应当按照</w:t>
      </w:r>
      <w:r>
        <w:rPr>
          <w:rFonts w:hint="eastAsia"/>
          <w:bCs/>
          <w:color w:val="auto"/>
          <w:sz w:val="24"/>
          <w:highlight w:val="none"/>
          <w:lang w:val="en-GB" w:eastAsia="zh-CN"/>
        </w:rPr>
        <w:t xml:space="preserve">磋商文件</w:t>
      </w:r>
      <w:r>
        <w:rPr>
          <w:bCs/>
          <w:color w:val="auto"/>
          <w:sz w:val="24"/>
          <w:highlight w:val="none"/>
          <w:lang w:val="en-GB"/>
        </w:rPr>
        <w:t xml:space="preserve">的变动情况和磋商小组的要求在系统规定时间内</w:t>
      </w:r>
      <w:r>
        <w:rPr>
          <w:b/>
          <w:bCs/>
          <w:color w:val="auto"/>
          <w:sz w:val="24"/>
          <w:highlight w:val="none"/>
          <w:lang w:val="en-GB"/>
        </w:rPr>
        <w:t xml:space="preserve">（此处规定时间的计算以系统中的倒计时间为准）</w:t>
      </w:r>
      <w:r>
        <w:rPr>
          <w:bCs/>
          <w:color w:val="auto"/>
          <w:sz w:val="24"/>
          <w:highlight w:val="none"/>
          <w:lang w:val="en-GB"/>
        </w:rPr>
        <w:t xml:space="preserve">就实质性变动内容及时登录“不见面开标系统”并进行线上答复，重新提交相应内容的响应材料，并加盖供应商电子签章；</w:t>
      </w:r>
      <w:r>
        <w:rPr>
          <w:b/>
          <w:bCs/>
          <w:color w:val="auto"/>
          <w:sz w:val="24"/>
          <w:highlight w:val="none"/>
          <w:lang w:val="en-GB"/>
        </w:rPr>
        <w:t xml:space="preserve">未在规定时间内进行线上答复、重新提交相应内容的响应材料的，其响应无效；未加盖电子签章的，其响应无效</w:t>
      </w:r>
      <w:r>
        <w:rPr>
          <w:bCs/>
          <w:color w:val="auto"/>
          <w:sz w:val="24"/>
          <w:highlight w:val="none"/>
          <w:lang w:val="en-GB"/>
        </w:rPr>
        <w:t xml:space="preserve">。</w:t>
      </w:r>
      <w:r/>
    </w:p>
    <w:p>
      <w:pPr>
        <w:pStyle w:val="1436"/>
        <w:numPr>
          <w:ilvl w:val="1"/>
          <w:numId w:val="64"/>
        </w:numPr>
        <w:jc w:val="left"/>
        <w:spacing w:line="506" w:lineRule="exact"/>
        <w:rPr>
          <w:b/>
          <w:bCs/>
          <w:color w:val="auto"/>
          <w:sz w:val="24"/>
          <w:highlight w:val="none"/>
        </w:rPr>
      </w:pPr>
      <w:r>
        <w:rPr>
          <w:b/>
          <w:bCs/>
          <w:color w:val="auto"/>
          <w:sz w:val="24"/>
          <w:highlight w:val="none"/>
        </w:rPr>
        <w:t xml:space="preserve">最后报价</w:t>
      </w:r>
      <w:r/>
    </w:p>
    <w:p>
      <w:pPr>
        <w:pStyle w:val="1436"/>
        <w:numPr>
          <w:ilvl w:val="2"/>
          <w:numId w:val="68"/>
        </w:numPr>
        <w:jc w:val="left"/>
        <w:spacing w:line="506" w:lineRule="exact"/>
        <w:rPr>
          <w:bCs/>
          <w:color w:val="auto"/>
          <w:sz w:val="24"/>
          <w:highlight w:val="none"/>
          <w:lang w:val="en-GB"/>
        </w:rPr>
      </w:pPr>
      <w:r>
        <w:rPr>
          <w:bCs/>
          <w:color w:val="auto"/>
          <w:sz w:val="24"/>
          <w:highlight w:val="none"/>
          <w:lang w:val="en-GB"/>
        </w:rPr>
        <w:t xml:space="preserve">磋商结束后，磋商小组将要求所有实质性响应的供应商在规定时间内</w:t>
      </w:r>
      <w:r>
        <w:rPr>
          <w:b/>
          <w:bCs/>
          <w:color w:val="auto"/>
          <w:sz w:val="24"/>
          <w:highlight w:val="none"/>
          <w:lang w:val="en-GB"/>
        </w:rPr>
        <w:t xml:space="preserve">（此处规定时间的计算以系统中的倒计时间为准）</w:t>
      </w:r>
      <w:r>
        <w:rPr>
          <w:bCs/>
          <w:color w:val="auto"/>
          <w:sz w:val="24"/>
          <w:highlight w:val="none"/>
          <w:lang w:val="en-GB"/>
        </w:rPr>
        <w:t xml:space="preserve">提交最后报价</w:t>
      </w:r>
      <w:r>
        <w:rPr>
          <w:b/>
          <w:bCs/>
          <w:color w:val="auto"/>
          <w:sz w:val="24"/>
          <w:highlight w:val="none"/>
          <w:lang w:val="en-GB"/>
        </w:rPr>
        <w:t xml:space="preserve">（原则上供应商最后报价不得高于首次报价，特殊情况由磋商小组确定）</w:t>
      </w:r>
      <w:r>
        <w:rPr>
          <w:bCs/>
          <w:color w:val="auto"/>
          <w:sz w:val="24"/>
          <w:highlight w:val="none"/>
          <w:lang w:val="en-GB"/>
        </w:rPr>
        <w:t xml:space="preserve">，最后报价作为评审的依据，提交最后报价的供应商不得少于3家；</w:t>
      </w:r>
      <w:r>
        <w:rPr>
          <w:b/>
          <w:bCs/>
          <w:color w:val="auto"/>
          <w:sz w:val="24"/>
          <w:highlight w:val="none"/>
          <w:lang w:val="en-GB"/>
        </w:rPr>
        <w:t xml:space="preserve">未在规定时间内提交最后报价的，其响应无效</w:t>
      </w:r>
      <w:r>
        <w:rPr>
          <w:bCs/>
          <w:color w:val="auto"/>
          <w:sz w:val="24"/>
          <w:highlight w:val="none"/>
          <w:lang w:val="en-GB"/>
        </w:rPr>
        <w:t xml:space="preserve">。</w:t>
      </w:r>
      <w:r/>
    </w:p>
    <w:p>
      <w:pPr>
        <w:pStyle w:val="1436"/>
        <w:numPr>
          <w:ilvl w:val="2"/>
          <w:numId w:val="68"/>
        </w:numPr>
        <w:jc w:val="left"/>
        <w:spacing w:line="506" w:lineRule="exact"/>
        <w:rPr>
          <w:bCs/>
          <w:color w:val="auto"/>
          <w:sz w:val="24"/>
          <w:highlight w:val="none"/>
          <w:lang w:val="en-GB"/>
        </w:rPr>
      </w:pPr>
      <w:r>
        <w:rPr>
          <w:bCs/>
          <w:color w:val="auto"/>
          <w:sz w:val="24"/>
          <w:highlight w:val="none"/>
          <w:lang w:val="en-GB"/>
        </w:rPr>
        <w:t xml:space="preserve">符合《政府采购竞争性磋商采购方式管理暂行办法》第三条第四项情形“市场竞争不充分的科研项目，以及需要扶持的科技成果转化项目”提交最后报价的供应商可以为2家。</w:t>
      </w:r>
      <w:r/>
    </w:p>
    <w:p>
      <w:pPr>
        <w:pStyle w:val="1436"/>
        <w:numPr>
          <w:ilvl w:val="2"/>
          <w:numId w:val="68"/>
        </w:numPr>
        <w:jc w:val="left"/>
        <w:spacing w:line="506" w:lineRule="exact"/>
        <w:rPr>
          <w:bCs/>
          <w:color w:val="auto"/>
          <w:sz w:val="24"/>
          <w:highlight w:val="none"/>
          <w:lang w:val="en-GB"/>
        </w:rPr>
      </w:pPr>
      <w:r>
        <w:rPr>
          <w:bCs/>
          <w:color w:val="auto"/>
          <w:sz w:val="24"/>
          <w:highlight w:val="none"/>
          <w:lang w:val="en-GB"/>
        </w:rPr>
        <w:t xml:space="preserve">符合《财政部关于政府采购竞争性磋商采购方式管理暂行办法有关问题的补充通知》（财库〔2015〕124号）规定情形“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436"/>
        <w:numPr>
          <w:ilvl w:val="1"/>
          <w:numId w:val="64"/>
        </w:numPr>
        <w:jc w:val="left"/>
        <w:spacing w:line="506" w:lineRule="exact"/>
        <w:rPr>
          <w:b/>
          <w:bCs/>
          <w:color w:val="auto"/>
          <w:sz w:val="24"/>
          <w:highlight w:val="none"/>
        </w:rPr>
      </w:pPr>
      <w:r>
        <w:rPr>
          <w:b/>
          <w:bCs/>
          <w:color w:val="auto"/>
          <w:sz w:val="24"/>
          <w:highlight w:val="none"/>
        </w:rPr>
        <w:t xml:space="preserve">详细评审</w:t>
      </w:r>
      <w:r/>
    </w:p>
    <w:p>
      <w:pPr>
        <w:pStyle w:val="1436"/>
        <w:numPr>
          <w:ilvl w:val="2"/>
          <w:numId w:val="69"/>
        </w:numPr>
        <w:jc w:val="left"/>
        <w:spacing w:line="506" w:lineRule="exact"/>
        <w:rPr>
          <w:bCs/>
          <w:color w:val="auto"/>
          <w:sz w:val="24"/>
          <w:highlight w:val="none"/>
          <w:lang w:val="en-GB"/>
        </w:rPr>
      </w:pPr>
      <w:r>
        <w:rPr>
          <w:bCs/>
          <w:color w:val="auto"/>
          <w:sz w:val="24"/>
          <w:highlight w:val="none"/>
          <w:lang w:val="en-GB"/>
        </w:rPr>
        <w:t xml:space="preserve">经磋商确定最终采购需求和提交最后报价的供应商后，由磋商小组采用综合评分法对提交最后报价的供应商的响应文件和最后报价进行综合评分。</w:t>
      </w:r>
      <w:r/>
    </w:p>
    <w:p>
      <w:pPr>
        <w:pStyle w:val="1436"/>
        <w:numPr>
          <w:ilvl w:val="2"/>
          <w:numId w:val="69"/>
        </w:numPr>
        <w:jc w:val="left"/>
        <w:spacing w:line="506" w:lineRule="exact"/>
        <w:rPr>
          <w:bCs/>
          <w:color w:val="auto"/>
          <w:sz w:val="24"/>
          <w:highlight w:val="none"/>
          <w:lang w:val="en-GB"/>
        </w:rPr>
      </w:pPr>
      <w:r>
        <w:rPr>
          <w:bCs/>
          <w:color w:val="auto"/>
          <w:sz w:val="24"/>
          <w:highlight w:val="none"/>
          <w:lang w:val="en-GB"/>
        </w:rPr>
        <w:t xml:space="preserve">评审因素与评审标准：详见评标方法前附表。</w:t>
      </w:r>
      <w:r/>
    </w:p>
    <w:p>
      <w:pPr>
        <w:pStyle w:val="1436"/>
        <w:numPr>
          <w:ilvl w:val="2"/>
          <w:numId w:val="69"/>
        </w:numPr>
        <w:jc w:val="left"/>
        <w:spacing w:line="506" w:lineRule="exact"/>
        <w:rPr>
          <w:bCs/>
          <w:color w:val="auto"/>
          <w:sz w:val="24"/>
          <w:highlight w:val="none"/>
          <w:lang w:val="en-GB"/>
        </w:rPr>
      </w:pPr>
      <w:r>
        <w:rPr>
          <w:bCs/>
          <w:color w:val="auto"/>
          <w:sz w:val="24"/>
          <w:highlight w:val="none"/>
          <w:lang w:val="en-GB"/>
        </w:rPr>
        <w:t xml:space="preserve">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w:t>
      </w:r>
      <w:r>
        <w:rPr>
          <w:rFonts w:hint="eastAsia"/>
          <w:bCs/>
          <w:color w:val="auto"/>
          <w:sz w:val="24"/>
          <w:highlight w:val="none"/>
          <w:lang w:val="en-GB" w:eastAsia="zh-CN"/>
        </w:rPr>
        <w:t xml:space="preserve">磋商文件</w:t>
      </w:r>
      <w:r>
        <w:rPr>
          <w:bCs/>
          <w:color w:val="auto"/>
          <w:sz w:val="24"/>
          <w:highlight w:val="none"/>
          <w:lang w:val="en-GB"/>
        </w:rPr>
        <w:t xml:space="preserve">规定的评审标准进行评审的，应当重新开展采购活动，并同时书面报告本级财政部门。</w:t>
      </w:r>
      <w:r/>
    </w:p>
    <w:p>
      <w:pPr>
        <w:pStyle w:val="1436"/>
        <w:numPr>
          <w:ilvl w:val="1"/>
          <w:numId w:val="64"/>
        </w:numPr>
        <w:jc w:val="left"/>
        <w:spacing w:line="506" w:lineRule="exact"/>
        <w:rPr>
          <w:b/>
          <w:bCs/>
          <w:color w:val="auto"/>
          <w:sz w:val="24"/>
          <w:highlight w:val="none"/>
        </w:rPr>
      </w:pPr>
      <w:r>
        <w:rPr>
          <w:b/>
          <w:bCs/>
          <w:color w:val="auto"/>
          <w:sz w:val="24"/>
          <w:highlight w:val="none"/>
        </w:rPr>
        <w:t xml:space="preserve">澄清、说明或补正</w:t>
      </w:r>
      <w:r/>
    </w:p>
    <w:p>
      <w:pPr>
        <w:pStyle w:val="1436"/>
        <w:numPr>
          <w:ilvl w:val="2"/>
          <w:numId w:val="70"/>
        </w:numPr>
        <w:jc w:val="left"/>
        <w:spacing w:line="506" w:lineRule="exact"/>
        <w:rPr>
          <w:color w:val="auto"/>
          <w:sz w:val="24"/>
          <w:highlight w:val="none"/>
          <w:lang w:val="en-GB"/>
        </w:rPr>
      </w:pPr>
      <w:r>
        <w:rPr>
          <w:color w:val="auto"/>
          <w:sz w:val="24"/>
          <w:highlight w:val="none"/>
          <w:lang w:val="en-GB"/>
        </w:rPr>
        <w:t xml:space="preserve">对于响应文件中含义不明确、同类问题表述不一致或者有明显文字和计算错误的内容，磋商小组应当通过“苏采云”系统要求供应商作出必要的澄清、说明或者补正，</w:t>
      </w:r>
      <w:r>
        <w:rPr>
          <w:color w:val="auto"/>
          <w:sz w:val="24"/>
          <w:highlight w:val="none"/>
        </w:rPr>
        <w:t xml:space="preserve">在评审期间，请供应商保持在线。</w:t>
      </w:r>
      <w:r>
        <w:rPr>
          <w:color w:val="auto"/>
          <w:sz w:val="24"/>
          <w:highlight w:val="none"/>
          <w:lang w:val="en-GB"/>
        </w:rPr>
        <w:t xml:space="preserve">供应商的澄清、说明或者补正应当采用通过“苏采云”系统</w:t>
      </w:r>
      <w:r>
        <w:rPr>
          <w:b/>
          <w:color w:val="auto"/>
          <w:sz w:val="24"/>
          <w:highlight w:val="none"/>
          <w:lang w:val="en-GB"/>
        </w:rPr>
        <w:t xml:space="preserve">（使用“CA数字证书”加盖电子签章）</w:t>
      </w:r>
      <w:r>
        <w:rPr>
          <w:color w:val="auto"/>
          <w:sz w:val="24"/>
          <w:highlight w:val="none"/>
          <w:lang w:val="en-GB"/>
        </w:rPr>
        <w:t xml:space="preserve">。供应商的澄清、说明或者补正不得超出响应文件的范围或者改变响应文件的实质性内容（磋商过程中确认变动的除外）。供应商没有在规定的回复时间内作出必要的澄清、说明或者补正，磋商小组将认为供应商拒绝作出必要的澄清、说明或者补正，并承担相应的后果和法律责任。</w:t>
      </w:r>
      <w:r/>
    </w:p>
    <w:p>
      <w:pPr>
        <w:pStyle w:val="1436"/>
        <w:ind w:firstLine="482"/>
        <w:jc w:val="left"/>
        <w:spacing w:line="506" w:lineRule="exact"/>
        <w:rPr>
          <w:b/>
          <w:color w:val="auto"/>
          <w:sz w:val="24"/>
          <w:highlight w:val="none"/>
          <w:lang w:val="en-GB"/>
        </w:rPr>
      </w:pPr>
      <w:r>
        <w:rPr>
          <w:b/>
          <w:color w:val="auto"/>
          <w:sz w:val="24"/>
          <w:highlight w:val="none"/>
          <w:lang w:val="en-GB"/>
        </w:rPr>
        <w:t xml:space="preserve">注：“苏采云”系统通过“江苏省政府采购一体化不见面开标大厅”提醒供应商。供应商自行查看，供应商因自身原因不及时查看导致没收到信息，“苏采云”系统不承担任何责任。</w:t>
      </w:r>
      <w:r/>
    </w:p>
    <w:p>
      <w:pPr>
        <w:pStyle w:val="1436"/>
        <w:numPr>
          <w:ilvl w:val="2"/>
          <w:numId w:val="70"/>
        </w:numPr>
        <w:jc w:val="left"/>
        <w:spacing w:line="506" w:lineRule="exact"/>
        <w:rPr>
          <w:color w:val="auto"/>
          <w:sz w:val="24"/>
          <w:highlight w:val="none"/>
          <w:lang w:val="en-GB"/>
        </w:rPr>
      </w:pPr>
      <w:r>
        <w:rPr>
          <w:color w:val="auto"/>
          <w:sz w:val="24"/>
          <w:highlight w:val="none"/>
          <w:lang w:val="en-GB"/>
        </w:rPr>
        <w:t xml:space="preserve">磋商小组不得接受供应商主动提出的澄清、说明或补正。</w:t>
      </w:r>
      <w:r/>
    </w:p>
    <w:p>
      <w:pPr>
        <w:pStyle w:val="1436"/>
        <w:numPr>
          <w:ilvl w:val="2"/>
          <w:numId w:val="70"/>
        </w:numPr>
        <w:jc w:val="left"/>
        <w:spacing w:line="506" w:lineRule="exact"/>
        <w:rPr>
          <w:color w:val="auto"/>
          <w:sz w:val="24"/>
          <w:highlight w:val="none"/>
          <w:lang w:val="en-GB"/>
        </w:rPr>
      </w:pPr>
      <w:r>
        <w:rPr>
          <w:color w:val="auto"/>
          <w:sz w:val="24"/>
          <w:highlight w:val="none"/>
          <w:lang w:val="en-GB"/>
        </w:rPr>
        <w:t xml:space="preserve">响应文件报价出现前后不一致的，除</w:t>
      </w:r>
      <w:r>
        <w:rPr>
          <w:rFonts w:hint="eastAsia"/>
          <w:color w:val="auto"/>
          <w:sz w:val="24"/>
          <w:highlight w:val="none"/>
          <w:lang w:val="en-GB" w:eastAsia="zh-CN"/>
        </w:rPr>
        <w:t xml:space="preserve">磋商文件</w:t>
      </w:r>
      <w:r>
        <w:rPr>
          <w:color w:val="auto"/>
          <w:sz w:val="24"/>
          <w:highlight w:val="none"/>
          <w:lang w:val="en-GB"/>
        </w:rPr>
        <w:t xml:space="preserve">另有规定外，按照下列规定修正：</w:t>
      </w:r>
      <w:r/>
    </w:p>
    <w:p>
      <w:pPr>
        <w:pStyle w:val="1436"/>
        <w:numPr>
          <w:ilvl w:val="2"/>
          <w:numId w:val="71"/>
        </w:numPr>
        <w:jc w:val="left"/>
        <w:spacing w:line="506" w:lineRule="exact"/>
        <w:rPr>
          <w:color w:val="auto"/>
          <w:sz w:val="24"/>
          <w:highlight w:val="none"/>
          <w:lang w:val="en-GB"/>
        </w:rPr>
      </w:pPr>
      <w:r>
        <w:rPr>
          <w:color w:val="auto"/>
          <w:sz w:val="24"/>
          <w:highlight w:val="none"/>
          <w:lang w:val="en-GB"/>
        </w:rPr>
        <w:t xml:space="preserve">大写金额和小写金额不一致的，以大写金额为准；</w:t>
      </w:r>
      <w:r/>
    </w:p>
    <w:p>
      <w:pPr>
        <w:pStyle w:val="1436"/>
        <w:numPr>
          <w:ilvl w:val="2"/>
          <w:numId w:val="71"/>
        </w:numPr>
        <w:jc w:val="left"/>
        <w:spacing w:line="506" w:lineRule="exact"/>
        <w:rPr>
          <w:color w:val="auto"/>
          <w:sz w:val="24"/>
          <w:highlight w:val="none"/>
          <w:lang w:val="en-GB"/>
        </w:rPr>
      </w:pPr>
      <w:r>
        <w:rPr>
          <w:color w:val="auto"/>
          <w:sz w:val="24"/>
          <w:highlight w:val="none"/>
          <w:lang w:val="en-GB"/>
        </w:rPr>
        <w:t xml:space="preserve">单价金额小数点或者百分比有明显错位的，以《最终报价表》的总价为准，并修改单价；</w:t>
      </w:r>
      <w:r/>
    </w:p>
    <w:p>
      <w:pPr>
        <w:pStyle w:val="1436"/>
        <w:numPr>
          <w:ilvl w:val="2"/>
          <w:numId w:val="71"/>
        </w:numPr>
        <w:jc w:val="left"/>
        <w:spacing w:line="506" w:lineRule="exact"/>
        <w:rPr>
          <w:color w:val="auto"/>
          <w:sz w:val="24"/>
          <w:highlight w:val="none"/>
          <w:lang w:val="en-GB"/>
        </w:rPr>
      </w:pPr>
      <w:r>
        <w:rPr>
          <w:color w:val="auto"/>
          <w:sz w:val="24"/>
          <w:highlight w:val="none"/>
          <w:lang w:val="en-GB"/>
        </w:rPr>
        <w:t xml:space="preserve">总价金额与按单价汇总金额不一致的，以单价金额计算结果为准。</w:t>
      </w:r>
      <w:r/>
    </w:p>
    <w:p>
      <w:pPr>
        <w:ind w:firstLine="482"/>
        <w:jc w:val="left"/>
        <w:spacing w:line="506" w:lineRule="exact"/>
        <w:rPr>
          <w:color w:val="auto"/>
          <w:sz w:val="24"/>
          <w:highlight w:val="none"/>
        </w:rPr>
      </w:pPr>
      <w:r>
        <w:rPr>
          <w:b/>
          <w:color w:val="auto"/>
          <w:sz w:val="24"/>
          <w:highlight w:val="none"/>
        </w:rPr>
        <w:t xml:space="preserve">同时出现两种以上不一致的，按照前款规定的顺序修正。修正后的报价经供应商确认后产生约束力，供应商不确认的，其响应无效。</w:t>
      </w:r>
      <w:r/>
    </w:p>
    <w:p>
      <w:pPr>
        <w:ind w:firstLine="440"/>
        <w:jc w:val="left"/>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2.6.4</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24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 50%的，即投标(响应)报价&lt;采购项目预算x50%;</w:t>
      </w:r>
      <w:r/>
    </w:p>
    <w:p>
      <w:pPr>
        <w:ind w:firstLine="24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②投标(响应)报价低于采购项目最高限价45%的，即投标(响应)报价&lt;采购项目最高限价x45%;</w:t>
      </w:r>
      <w:r/>
    </w:p>
    <w:p>
      <w:pPr>
        <w:ind w:firstLine="24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numPr>
          <w:ilvl w:val="0"/>
          <w:numId w:val="0"/>
        </w:numPr>
        <w:ind w:firstLine="480"/>
        <w:jc w:val="left"/>
        <w:keepLines/>
        <w:keepNext/>
        <w:spacing w:line="506" w:lineRule="exact"/>
        <w:rPr>
          <w:b/>
          <w:bCs/>
          <w:color w:val="auto"/>
          <w:sz w:val="24"/>
          <w:szCs w:val="24"/>
          <w:highlight w:val="none"/>
        </w:rPr>
        <w:outlineLvl w:val="2"/>
      </w:pPr>
      <w:r>
        <w:rPr>
          <w:rFonts w:hint="eastAsia" w:ascii="宋体" w:hAnsi="宋体" w:cs="宋体"/>
          <w:color w:val="auto"/>
          <w:sz w:val="24"/>
          <w:szCs w:val="24"/>
          <w:highlight w:val="none"/>
          <w:lang w:val="en-US" w:eastAsia="zh-CN"/>
        </w:rPr>
        <w:t xml:space="preserve">2.6.5</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63"/>
        </w:numPr>
        <w:jc w:val="left"/>
        <w:keepLines/>
        <w:keepNext/>
        <w:spacing w:line="506" w:lineRule="exact"/>
        <w:rPr>
          <w:b/>
          <w:bCs/>
          <w:color w:val="auto"/>
          <w:sz w:val="24"/>
          <w:highlight w:val="none"/>
        </w:rPr>
        <w:outlineLvl w:val="2"/>
      </w:pPr>
      <w:r>
        <w:rPr>
          <w:b/>
          <w:bCs/>
          <w:color w:val="auto"/>
          <w:sz w:val="24"/>
          <w:highlight w:val="none"/>
        </w:rPr>
        <w:t xml:space="preserve">评审结果</w:t>
      </w:r>
      <w:r/>
    </w:p>
    <w:p>
      <w:pPr>
        <w:pStyle w:val="1436"/>
        <w:numPr>
          <w:ilvl w:val="1"/>
          <w:numId w:val="72"/>
        </w:numPr>
        <w:jc w:val="left"/>
        <w:spacing w:line="506" w:lineRule="exact"/>
        <w:rPr>
          <w:color w:val="auto"/>
          <w:sz w:val="24"/>
          <w:highlight w:val="none"/>
          <w:lang w:val="en-GB"/>
        </w:rPr>
      </w:pPr>
      <w:r>
        <w:rPr>
          <w:color w:val="auto"/>
          <w:sz w:val="24"/>
          <w:highlight w:val="none"/>
          <w:lang w:val="en-GB"/>
        </w:rPr>
        <w:t xml:space="preserve">磋商小组应当根据综合评分情况，按照评审得分由高到低顺序推荐3名以上成交候选供应商，并编写评审报告。符合本</w:t>
      </w:r>
      <w:r>
        <w:rPr>
          <w:rFonts w:hint="eastAsia"/>
          <w:color w:val="auto"/>
          <w:sz w:val="24"/>
          <w:highlight w:val="none"/>
          <w:lang w:val="en-GB" w:eastAsia="zh-CN"/>
        </w:rPr>
        <w:t xml:space="preserve">磋商文件</w:t>
      </w:r>
      <w:r>
        <w:rPr>
          <w:color w:val="auto"/>
          <w:sz w:val="24"/>
          <w:highlight w:val="none"/>
          <w:lang w:val="en-GB"/>
        </w:rPr>
        <w:t xml:space="preserve">“第二章 磋商须知 4.2.3最后报价 第（2）、（3）款”的，可以推荐2家成交候选供应商。评审得分相同的，按照最后报价由低到高的顺序推荐。评审得分且最后报价相同的，按照技术指标优劣顺序推荐。</w:t>
      </w:r>
      <w:r/>
    </w:p>
    <w:p>
      <w:pPr>
        <w:pStyle w:val="1436"/>
        <w:numPr>
          <w:ilvl w:val="1"/>
          <w:numId w:val="72"/>
        </w:numPr>
        <w:jc w:val="left"/>
        <w:spacing w:line="506" w:lineRule="exact"/>
        <w:rPr>
          <w:color w:val="auto"/>
          <w:sz w:val="24"/>
          <w:highlight w:val="none"/>
          <w:lang w:val="en-GB"/>
        </w:rPr>
      </w:pPr>
      <w:r>
        <w:rPr>
          <w:color w:val="auto"/>
          <w:sz w:val="24"/>
          <w:highlight w:val="none"/>
          <w:lang w:val="en-GB"/>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jc w:val="center"/>
        <w:spacing w:line="400" w:lineRule="exact"/>
        <w:rPr>
          <w:color w:val="auto"/>
          <w:sz w:val="24"/>
          <w:highlight w:val="none"/>
        </w:rPr>
        <w:sectPr>
          <w:headerReference w:type="first" r:id="rId12"/>
          <w:footerReference w:type="first" r:id="rId19"/>
          <w:footnotePr/>
          <w:endnotePr/>
          <w:type w:val="nextPage"/>
          <w:pgSz w:w="11906" w:h="16838" w:orient="portrait"/>
          <w:pgMar w:top="1215" w:right="1418" w:bottom="1400" w:left="1418" w:header="851" w:footer="992" w:gutter="0"/>
          <w:cols w:num="1" w:sep="0" w:space="720" w:equalWidth="1"/>
          <w:docGrid w:linePitch="360"/>
          <w:titlePg/>
        </w:sectPr>
      </w:pPr>
      <w:r>
        <w:rPr>
          <w:color w:val="auto"/>
          <w:sz w:val="24"/>
          <w:highlight w:val="none"/>
        </w:rPr>
      </w:r>
      <w:r/>
    </w:p>
    <w:p>
      <w:pPr>
        <w:pStyle w:val="1085"/>
        <w:jc w:val="center"/>
        <w:spacing w:before="0" w:after="0" w:line="360" w:lineRule="auto"/>
        <w:rPr>
          <w:color w:val="auto"/>
          <w:sz w:val="32"/>
          <w:szCs w:val="32"/>
          <w:highlight w:val="none"/>
        </w:rPr>
      </w:pPr>
      <w:r/>
      <w:bookmarkStart w:id="30" w:name="_Toc329009665"/>
      <w:r/>
      <w:bookmarkStart w:id="31" w:name="_Toc98256278"/>
      <w:r/>
      <w:bookmarkStart w:id="32" w:name="_Toc169708227"/>
      <w:r>
        <w:rPr>
          <w:color w:val="auto"/>
          <w:sz w:val="32"/>
          <w:szCs w:val="32"/>
          <w:highlight w:val="none"/>
        </w:rPr>
        <w:t xml:space="preserve">第四章  </w:t>
      </w:r>
      <w:bookmarkEnd w:id="30"/>
      <w:r/>
      <w:bookmarkEnd w:id="31"/>
      <w:r>
        <w:rPr>
          <w:color w:val="auto"/>
          <w:sz w:val="32"/>
          <w:szCs w:val="32"/>
          <w:highlight w:val="none"/>
        </w:rPr>
        <w:t xml:space="preserve">采购需求</w:t>
      </w:r>
      <w:bookmarkEnd w:id="28"/>
      <w:r/>
      <w:bookmarkEnd w:id="32"/>
      <w:r/>
      <w:r/>
    </w:p>
    <w:p>
      <w:pPr>
        <w:numPr>
          <w:ilvl w:val="0"/>
          <w:numId w:val="0"/>
        </w:numPr>
        <w:ind w:left="241" w:hanging="241"/>
        <w:keepLines w:val="0"/>
        <w:keepNext w:val="0"/>
        <w:pageBreakBefore w:val="0"/>
        <w:spacing w:line="560" w:lineRule="exact"/>
        <w:widowControl w:val="off"/>
        <w:rPr>
          <w:rFonts w:hint="eastAsia" w:ascii="宋体" w:hAnsi="宋体" w:eastAsia="宋体" w:cs="宋体"/>
          <w:b/>
          <w:bCs/>
          <w:color w:val="auto"/>
          <w:sz w:val="24"/>
          <w:szCs w:val="24"/>
          <w:highlight w:val="none"/>
        </w:rPr>
      </w:pPr>
      <w:r/>
      <w:bookmarkStart w:id="33" w:name="_Toc98256279"/>
      <w:r/>
      <w:bookmarkStart w:id="34" w:name="_Toc329009666"/>
      <w:r/>
      <w:bookmarkStart w:id="35" w:name="_Toc169708228"/>
      <w:r>
        <w:rPr>
          <w:rFonts w:hint="eastAsia" w:ascii="宋体" w:hAnsi="宋体" w:eastAsia="宋体" w:cs="宋体"/>
          <w:b/>
          <w:bCs/>
          <w:color w:val="auto"/>
          <w:sz w:val="24"/>
          <w:szCs w:val="24"/>
          <w:highlight w:val="none"/>
        </w:rPr>
        <w:t xml:space="preserve">一、项目提出的背景及依据</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2019年，财政部提出财政预算管理一体化改革目标：以建设预算编制、预算执行（含会计核算）、决算和财务报告管理等核心业务一体化系统为基础，逐步纳入资产管理和债务管理等，形成预算管理一体化。2020年3月，财政部出台试行新的预算管理一体化业务规范和技术标准。江苏省财政厅遵循财政部的标准规范，相应制定了《江苏省预算管理一体化规范（试行）》（苏财办﹝2020﹞41号），启动江苏省预算管理一体化系统的建设。我市根据省财政厅统一部署，新版预算一体化系统自2020年10月开始实施部署，于2021年1月1日正式上线运行。</w:t>
      </w:r>
      <w:r/>
    </w:p>
    <w:p>
      <w:pPr>
        <w:numPr>
          <w:ilvl w:val="0"/>
          <w:numId w:val="0"/>
        </w:numPr>
        <w:ind w:left="241" w:hanging="241"/>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二、项目建设目标</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做好省预算管理一体化系统现有模块（预算编制板块、绩效板块、预算执行板块）的运维保障和完善服务，保障</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本级财政部门及各预算单位使用省厅预算管理一体化系统顺利开展预算编制、预算执行等各项工作；通过科学、标准、专业、安全的运维服务，提高软件运维管理水平，促进IT建设投资向财政管理价值的转化。确保我市预算管理一体化系统软件平稳运行，达到加强我市财政管理水平，同时整合数据资源，充分发挥财政信息化系统建设价值、保证国家财政资金的安全有效运用。</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按照《江苏省财政预算管理一体化系统实施工作方案》统一规划和要求，结合</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市财政管理现状和工作实际，按照省财政厅统一组织、地方财政部门具体负责、系统开发厂商后台支撑、服务团队现场保障模式组织运维服务，保障乡镇预算管理一体化系统运维。</w:t>
      </w:r>
      <w:r/>
    </w:p>
    <w:p>
      <w:pPr>
        <w:numPr>
          <w:ilvl w:val="0"/>
          <w:numId w:val="0"/>
        </w:numPr>
        <w:ind w:left="241" w:hanging="241"/>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三、运维实施服务范围及服务对象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市本级一体化系统：江苏省预算一体化系统（预算编制板块、绩效板块、预算执行板块）。</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乡镇一体化系统：乡镇预算管理一体化系统（预算编制板块、绩效板块、预算执行板块）。</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服务对象包括</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市财政用户、市本级预算单位用户、银行用户、乡镇街道用户等。</w:t>
      </w:r>
      <w:r/>
    </w:p>
    <w:p>
      <w:pPr>
        <w:numPr>
          <w:ilvl w:val="0"/>
          <w:numId w:val="0"/>
        </w:numPr>
        <w:ind w:left="241" w:hanging="241"/>
        <w:keepLines w:val="0"/>
        <w:keepNext w:val="0"/>
        <w:pageBreakBefore w:val="0"/>
        <w:spacing w:line="56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rPr>
        <w:t xml:space="preserve">要求及内容</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市本级一体化系统运维服务要求及内容</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1、技术及业务层面要求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（1）系统总体认识和理解：供应商结合《预算管理一体化业务规范》以及财政相关业务，提供对市本级预算管理一体化系统总体认识和理解。</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（2）系统逻辑框架、技术框架、数据框架认识和理解：供应商结合《预算管理一体化系统技术标准》，提供对市本级预算管理一体化系统系统逻辑框架、技术框架、数据框架认识和理解。</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（3）预算编制和绩效板块年度工作理解：供应商结合《</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市预算管理一体化系统（预算编制板块）需求规格说明书》、《</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预算管理一体化系统（绩效管理板块）需求规格说明书》，提供年度工作和理解，内容包括基础数据整理、基础信息库流程配置、项目库流程配置、预算编制流程配置、绩效流程配置、支出试算配置、报表编制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（4）预算执行版块年度工作理解：供应商结合《</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市预算管理一体化系统（预算执行板块）需求规格说明书》，提供年度工作和理解，内容包括基础数据整理、预算调整调剂、预算执行流程配置、会计核算、报表编制等。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其他财政业务系统对接熟悉程度要求：供应商根据项目运维实施部署要求，结合江苏省统一公共支付平台现状，制定预算管理一体化系统与统一公共支付平台关于非税一体化过账的业务熟悉程度方案，方案包含需求分析、流程衔接等内容。</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2、系统日常维护要求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系统日常维护相关工作主要包括：</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提供日常操作业务咨询，修复异常业务操作。</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编制查询报表，以及报表模板调整。</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对系统进行初始化和日常调整、配置工作，如配置系统参数、业务参数、凭单格式、打印设置、计算公式、视图和查询报表等。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（4）协调省</w:t>
      </w:r>
      <w:r>
        <w:rPr>
          <w:rFonts w:hint="eastAsia" w:ascii="宋体" w:hAnsi="宋体" w:eastAsia="宋体" w:cs="宋体"/>
          <w:color w:val="auto"/>
          <w:sz w:val="24"/>
          <w:szCs w:val="24"/>
          <w:highlight w:val="none"/>
          <w:lang w:val="zh-CN"/>
        </w:rPr>
        <w:t xml:space="preserve">系统</w:t>
      </w:r>
      <w:r>
        <w:rPr>
          <w:rFonts w:hint="eastAsia" w:ascii="宋体" w:hAnsi="宋体" w:eastAsia="宋体" w:cs="宋体"/>
          <w:color w:val="auto"/>
          <w:sz w:val="24"/>
          <w:szCs w:val="24"/>
          <w:highlight w:val="none"/>
        </w:rPr>
        <w:t xml:space="preserve">开发人员进行</w:t>
      </w:r>
      <w:r>
        <w:rPr>
          <w:rFonts w:hint="eastAsia" w:ascii="宋体" w:hAnsi="宋体" w:eastAsia="宋体" w:cs="宋体"/>
          <w:color w:val="auto"/>
          <w:sz w:val="24"/>
          <w:szCs w:val="24"/>
          <w:highlight w:val="none"/>
          <w:lang w:val="zh-CN"/>
        </w:rPr>
        <w:t xml:space="preserve">版本升级、打补丁，调整中间件、插件等相关设置，排除系统运行中出现的故障等。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收集整理各类系统故障记录，分析具体原因并改进。</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（6）系统省厅服务器端</w:t>
      </w:r>
      <w:r>
        <w:rPr>
          <w:rFonts w:hint="eastAsia" w:ascii="宋体" w:hAnsi="宋体" w:eastAsia="宋体" w:cs="宋体"/>
          <w:color w:val="auto"/>
          <w:sz w:val="24"/>
          <w:szCs w:val="24"/>
          <w:highlight w:val="none"/>
          <w:lang w:val="zh-CN"/>
        </w:rPr>
        <w:t xml:space="preserve">做好系统数据备份服务，确保数据安全性。</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（7）提供系统运行维护文档，包括且不限于用户手册、系统手册、应急预案、故障紧急处理措施等。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bookmarkStart w:id="36" w:name="_Toc23416"/>
      <w:r>
        <w:rPr>
          <w:rFonts w:hint="eastAsia" w:ascii="宋体" w:hAnsi="宋体" w:eastAsia="宋体" w:cs="宋体"/>
          <w:color w:val="auto"/>
          <w:sz w:val="24"/>
          <w:szCs w:val="24"/>
          <w:highlight w:val="none"/>
          <w:lang w:val="zh-CN"/>
        </w:rPr>
        <w:t xml:space="preserve">3、系统功</w:t>
      </w:r>
      <w:r>
        <w:rPr>
          <w:rFonts w:hint="eastAsia" w:ascii="宋体" w:hAnsi="宋体" w:eastAsia="宋体" w:cs="宋体"/>
          <w:color w:val="auto"/>
          <w:sz w:val="24"/>
          <w:szCs w:val="24"/>
          <w:highlight w:val="none"/>
        </w:rPr>
        <w:t xml:space="preserve">能完善</w:t>
      </w:r>
      <w:bookmarkEnd w:id="36"/>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市的需求，与省预算管理一体化系统开发、运维团队对接，对省预算管理一体化系统进行功能拓展开发和功能优化，实现更好应用操作友好性。主要包括：</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（1）收集、梳理</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市财政局优化系统操作的合理需求，积极与省厅开发、运维公司对接；</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（2）根据财政业务管理模式的微调和变更等需求，对接配合软件开发商，进行需求的调研，调整方案的制定，并完成测试及更新上线。</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（3）对系统运行中发现的系统设计缺陷进行收集并与开发厂家沟通。</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（4）根据用户需求，配合软件开发商完成软件性能的优化，提高系统的运行效率。</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系统培训服务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对系统用户提供咨询、操作指导和培训服务。系统培训包括两种：</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最终用户培训：针对预算单位或财政业务人员的操作培训，侧重业务管理与系统的管理操作。不限于集中培训和上门辅导培训服务等方式。</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系统管理用户培训：针对系统管理人员的培训，侧重系统管理、配置、维护的培训，包括基础数据管理、用户角色授权、工作流管理、报表管理、银行接口交换中心、安全认证管理等。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系统应急服务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提供系统应急服务，主要包括：</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为保障业务高峰期内系统平稳运行，需根据财政业务周期性特点，加大运维保障力度，增加驻场服务，以缓解业务高峰期间的系统压力风险。</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6、应用优化服务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年度结转服务，建立新年度帐、年底业务数据调整、数据结转等。基于业务应用的定制优化服务。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7、专业增值服务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业务的微调，导致软件相关模块功能的调整，需要开发商对软件进行微调；由于业务管理模式的变更，需要开发商对软件进行功能性修改。上述修改在日常维护过程中会经常出现，需要运维公司配合开发商进行需求调研，重新制定流程方案，对软件相关模块进行测试及更新。随着系统使用的时间越来越长，累计的数据也越来越多，会导致系统运行速度变慢，效率变低，需要运维公司定期进行优化，尽量使系统运行效率更高。</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8、其他服务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甲方及系统用户的其他相关服务要求。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乡镇（街道）一体化系统运维服务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乡镇一体化系统日常维护相关工作主要包括：</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提供日常操作业务咨询，修复异常业务操作。</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编制查询报表，以及报表模板调整。</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对系统进行初始化和日常调整、配置工作，如配置系统参数、业务参数、凭单格式、打印设置、计算公式、视图和查询报表等。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4、与省系统开发人员协调</w:t>
      </w:r>
      <w:r>
        <w:rPr>
          <w:rFonts w:hint="eastAsia" w:ascii="宋体" w:hAnsi="宋体" w:eastAsia="宋体" w:cs="宋体"/>
          <w:color w:val="auto"/>
          <w:sz w:val="24"/>
          <w:szCs w:val="24"/>
          <w:highlight w:val="none"/>
          <w:lang w:val="zh-CN"/>
        </w:rPr>
        <w:t xml:space="preserve">系统版本升级、打补丁，调整中间件、插件等相关设置，排除系统运行中出现的故障等。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收集整理各类系统故障记录，分析具体原因并协调各方改进。</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6、协调省厅服务器端</w:t>
      </w:r>
      <w:r>
        <w:rPr>
          <w:rFonts w:hint="eastAsia" w:ascii="宋体" w:hAnsi="宋体" w:eastAsia="宋体" w:cs="宋体"/>
          <w:color w:val="auto"/>
          <w:sz w:val="24"/>
          <w:szCs w:val="24"/>
          <w:highlight w:val="none"/>
          <w:lang w:val="zh-CN"/>
        </w:rPr>
        <w:t xml:space="preserve">做好系统数据备份服务，确保数据安全性。</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提供系统运行维护文档，包括且不限于用户手册、系统手册、应急预案、故障紧急处理措施等。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8、年度结转服务，建立新年度帐、年底业务数据调整、数据结转等。基于业务应用的定制优化服务。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9、其他相关乡镇一体化系统服务。</w:t>
      </w:r>
      <w:r/>
    </w:p>
    <w:p>
      <w:pPr>
        <w:numPr>
          <w:ilvl w:val="0"/>
          <w:numId w:val="0"/>
        </w:numPr>
        <w:ind w:left="241" w:hanging="241"/>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、运维服务要求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运维</w:t>
      </w:r>
      <w:r>
        <w:rPr>
          <w:rFonts w:hint="eastAsia" w:ascii="宋体" w:hAnsi="宋体" w:eastAsia="宋体" w:cs="宋体"/>
          <w:color w:val="auto"/>
          <w:sz w:val="24"/>
          <w:szCs w:val="24"/>
          <w:highlight w:val="none"/>
          <w:lang w:val="zh-CN"/>
        </w:rPr>
        <w:t xml:space="preserve">服务的工作要求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运维服务要充分考虑容错、应急、负载等要求，依托运维服务平台，结合严谨的测试管理，以保证系统的高可用性。运维服务模式包括现场支持、电话咨询、Email等。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现场服务：</w:t>
      </w:r>
      <w:r>
        <w:rPr>
          <w:rFonts w:hint="eastAsia" w:ascii="宋体" w:hAnsi="宋体" w:eastAsia="宋体" w:cs="宋体"/>
          <w:color w:val="auto"/>
          <w:sz w:val="24"/>
          <w:szCs w:val="24"/>
          <w:highlight w:val="none"/>
        </w:rPr>
        <w:t xml:space="preserve">运维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电话服务标准：</w:t>
      </w:r>
      <w:r>
        <w:rPr>
          <w:rFonts w:hint="eastAsia" w:ascii="宋体" w:hAnsi="宋体" w:eastAsia="宋体" w:cs="宋体"/>
          <w:color w:val="auto"/>
          <w:sz w:val="24"/>
          <w:szCs w:val="24"/>
          <w:highlight w:val="none"/>
        </w:rPr>
        <w:t xml:space="preserve">运维服务商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故障响应标准：</w:t>
      </w:r>
      <w:r>
        <w:rPr>
          <w:rFonts w:hint="eastAsia" w:ascii="宋体" w:hAnsi="宋体" w:eastAsia="宋体" w:cs="宋体"/>
          <w:color w:val="auto"/>
          <w:sz w:val="24"/>
          <w:szCs w:val="24"/>
          <w:highlight w:val="none"/>
        </w:rPr>
        <w:t xml:space="preserve">积极与系统开发运维团队沟通协调，对一般故障，在半小时内响应并在2小时内解决；重大故障在24小时内解决。</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服务人员要求：</w:t>
      </w:r>
      <w:r>
        <w:rPr>
          <w:rFonts w:hint="eastAsia" w:ascii="宋体" w:hAnsi="宋体" w:eastAsia="宋体" w:cs="宋体"/>
          <w:b/>
          <w:bCs/>
          <w:i/>
          <w:iCs/>
          <w:color w:val="auto"/>
          <w:sz w:val="24"/>
          <w:szCs w:val="24"/>
          <w:highlight w:val="none"/>
          <w:u w:val="single"/>
        </w:rPr>
        <w:t xml:space="preserve">为保障运维服务质量，需提供充足的人力资源，组建至少5人的服务团队，其中驻场运维人员不少于</w:t>
      </w: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eastAsia="宋体" w:cs="宋体"/>
          <w:b/>
          <w:bCs/>
          <w:i/>
          <w:iCs/>
          <w:color w:val="auto"/>
          <w:sz w:val="24"/>
          <w:szCs w:val="24"/>
          <w:highlight w:val="none"/>
          <w:u w:val="single"/>
        </w:rPr>
        <w:t xml:space="preserve">人。</w:t>
      </w:r>
      <w:r>
        <w:rPr>
          <w:rFonts w:hint="eastAsia" w:ascii="宋体" w:hAnsi="宋体" w:eastAsia="宋体" w:cs="宋体"/>
          <w:color w:val="auto"/>
          <w:sz w:val="24"/>
          <w:szCs w:val="24"/>
          <w:highlight w:val="none"/>
        </w:rPr>
        <w:t xml:space="preserve">并设计人力资源保障解决方案，要求服务人员配备充足、分工合理，计划科学。驻场服务人员在</w:t>
      </w:r>
      <w:r>
        <w:rPr>
          <w:rFonts w:hint="eastAsia" w:ascii="宋体" w:hAnsi="宋体" w:eastAsia="宋体" w:cs="宋体"/>
          <w:color w:val="auto"/>
          <w:sz w:val="24"/>
          <w:szCs w:val="24"/>
          <w:highlight w:val="none"/>
          <w:lang w:eastAsia="zh-CN"/>
        </w:rPr>
        <w:t xml:space="preserve">靖江</w:t>
      </w:r>
      <w:r>
        <w:rPr>
          <w:rFonts w:hint="eastAsia" w:ascii="宋体" w:hAnsi="宋体" w:eastAsia="宋体" w:cs="宋体"/>
          <w:color w:val="auto"/>
          <w:sz w:val="24"/>
          <w:szCs w:val="24"/>
          <w:highlight w:val="none"/>
        </w:rPr>
        <w:t xml:space="preserve">市财政局的统一领导下开展运维服务工作。</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服务人员能力要求：参与本地维护的技术人员必须具有承担过财政一体化系的业务经验，能够与用户进行良好沟通，具备相关产品维护能力。</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为持续提升运维服务人员服务管理水平及业务技能，供应商应遵照采购人的培训计划及要求，按时参加由采购人指定的系统相关的信息技术及项目管理的培训，供应商承担由此发生的与供应商驻场服务人员的相关费用。</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变更：供应商保证项目经理和驻场服务人员的稳定，响应文件中指定的项目经理及驻场服务人员必须与合同中的人员一致，不得擅自更换项目经理及驻场服务人员，擅自更换项目经理及驻场服务人员的视为供应商主动终止合同，并承担相应责任。如确实因特殊原因需更换项目经理及驻场服务人员，供应商应报财政局确认。</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（二）安全保障及保密要求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运维管理要求。供应商必须规范日常的安全操作，符合财政部总体安全策略，通过运维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 络进行操作；规范财政网络和信息系统软硬件的配置管理，信息系统配置、升级或改造等方面的变更按照审批流程操作。因运维人员配置错误、操作错误，造成系统、设备、资金损失，追究相关公司责任。</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（三）项目管理要求</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1、供应商必须成立合理的维护团队，建立健全保障项目维护的各项管理制度和质量保证体系。</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2、供应商必须指定专职于本地维护的人员，配置相应的项目维护、系统分析、开发、测试、集成、培训、质量保证等人员，保证有足够的高素质人员参加本地维护。</w:t>
      </w:r>
      <w:r/>
    </w:p>
    <w:p>
      <w:pPr>
        <w:numPr>
          <w:ilvl w:val="0"/>
          <w:numId w:val="0"/>
        </w:numPr>
        <w:ind w:firstLine="482"/>
        <w:keepLines w:val="0"/>
        <w:keepNext w:val="0"/>
        <w:pageBreakBefore w:val="0"/>
        <w:spacing w:line="56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3、供应商应对上述内容列出详细人员计划，包括人员姓名、经验、学历和在维护中的职责分工等。</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4、供应商应根据维护的具体内容和要求，向采购人提交切实可行的维护工作方案。</w:t>
      </w:r>
      <w:r/>
    </w:p>
    <w:p>
      <w:pPr>
        <w:numPr>
          <w:ilvl w:val="0"/>
          <w:numId w:val="0"/>
        </w:numPr>
        <w:ind w:left="241" w:hanging="241"/>
        <w:keepLines w:val="0"/>
        <w:keepNext w:val="0"/>
        <w:pageBreakBefore w:val="0"/>
        <w:spacing w:line="56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服务时间和地点</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w:t>
      </w:r>
      <w:r>
        <w:rPr>
          <w:rFonts w:hint="eastAsia" w:ascii="宋体" w:hAnsi="宋体" w:eastAsia="宋体" w:cs="宋体"/>
          <w:color w:val="auto"/>
          <w:sz w:val="24"/>
          <w:szCs w:val="24"/>
          <w:highlight w:val="none"/>
        </w:rPr>
        <w:t xml:space="preserve">服务时间</w:t>
      </w:r>
      <w:r/>
    </w:p>
    <w:p>
      <w:pPr>
        <w:numPr>
          <w:ilvl w:val="0"/>
          <w:numId w:val="0"/>
        </w:numPr>
        <w:ind w:firstLine="72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2026年1月-2026年12月</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（二）服务地点</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采购人负责安排场地。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5"/>
        <w:jc w:val="center"/>
        <w:spacing w:before="0" w:after="0" w:line="360" w:lineRule="auto"/>
        <w:rPr>
          <w:rFonts w:hint="eastAsia" w:eastAsia="宋体"/>
          <w:color w:val="auto"/>
          <w:sz w:val="32"/>
          <w:szCs w:val="32"/>
          <w:highlight w:val="none"/>
          <w:lang w:eastAsia="zh-CN"/>
        </w:rPr>
      </w:pPr>
      <w:r>
        <w:rPr>
          <w:color w:val="auto"/>
          <w:sz w:val="32"/>
          <w:szCs w:val="32"/>
          <w:highlight w:val="none"/>
        </w:rPr>
        <w:t xml:space="preserve">第五章  </w:t>
      </w:r>
      <w:bookmarkEnd w:id="33"/>
      <w:r/>
      <w:bookmarkEnd w:id="34"/>
      <w:r>
        <w:rPr>
          <w:color w:val="auto"/>
          <w:sz w:val="32"/>
          <w:szCs w:val="32"/>
          <w:highlight w:val="none"/>
        </w:rPr>
        <w:t xml:space="preserve">合同</w:t>
      </w:r>
      <w:bookmarkEnd w:id="35"/>
      <w:r>
        <w:rPr>
          <w:rFonts w:hint="eastAsia"/>
          <w:color w:val="auto"/>
          <w:sz w:val="32"/>
          <w:szCs w:val="32"/>
          <w:highlight w:val="none"/>
          <w:lang w:val="en-US" w:eastAsia="zh-CN"/>
        </w:rPr>
        <w:t xml:space="preserve">格式</w:t>
      </w:r>
      <w:r/>
    </w:p>
    <w:p>
      <w:pPr>
        <w:jc w:val="center"/>
        <w:spacing w:line="360" w:lineRule="auto"/>
        <w:rPr>
          <w:b/>
          <w:color w:val="auto"/>
          <w:sz w:val="24"/>
          <w:highlight w:val="none"/>
          <w:u w:val="single"/>
        </w:rPr>
      </w:pPr>
      <w:r>
        <w:rPr>
          <w:rFonts w:hint="eastAsia"/>
          <w:b/>
          <w:color w:val="auto"/>
          <w:sz w:val="24"/>
          <w:highlight w:val="none"/>
          <w:u w:val="single"/>
        </w:rPr>
        <w:t xml:space="preserve">（此为合同参考格式）</w:t>
      </w:r>
      <w:r/>
    </w:p>
    <w:p>
      <w:pPr>
        <w:jc w:val="center"/>
        <w:spacing w:line="360" w:lineRule="auto"/>
        <w:rPr>
          <w:b/>
          <w:color w:val="auto"/>
          <w:sz w:val="24"/>
          <w:highlight w:val="none"/>
          <w:u w:val="single"/>
        </w:rPr>
      </w:pPr>
      <w:r>
        <w:rPr>
          <w:b/>
          <w:color w:val="auto"/>
          <w:sz w:val="24"/>
          <w:highlight w:val="none"/>
          <w:u w:val="single"/>
        </w:rPr>
      </w:r>
      <w:r/>
    </w:p>
    <w:p>
      <w:pPr>
        <w:jc w:val="center"/>
        <w:spacing w:line="360" w:lineRule="auto"/>
        <w:rPr>
          <w:b/>
          <w:bCs/>
          <w:color w:val="auto"/>
          <w:spacing w:val="-20"/>
          <w:sz w:val="24"/>
          <w:highlight w:val="none"/>
        </w:rPr>
      </w:pPr>
      <w:r/>
      <w:bookmarkStart w:id="37" w:name="_Toc3995"/>
      <w:r/>
      <w:r/>
    </w:p>
    <w:p>
      <w:pPr>
        <w:jc w:val="center"/>
        <w:spacing w:line="360" w:lineRule="auto"/>
        <w:rPr>
          <w:b/>
          <w:bCs/>
          <w:color w:val="auto"/>
          <w:spacing w:val="-20"/>
          <w:sz w:val="24"/>
          <w:highlight w:val="none"/>
        </w:rPr>
      </w:pPr>
      <w:r>
        <w:rPr>
          <w:b/>
          <w:bCs/>
          <w:color w:val="auto"/>
          <w:spacing w:val="-20"/>
          <w:sz w:val="24"/>
          <w:highlight w:val="none"/>
        </w:rPr>
      </w:r>
      <w:r/>
    </w:p>
    <w:p>
      <w:pPr>
        <w:jc w:val="center"/>
        <w:spacing w:line="360" w:lineRule="auto"/>
        <w:rPr>
          <w:b/>
          <w:bCs/>
          <w:color w:val="auto"/>
          <w:spacing w:val="-20"/>
          <w:sz w:val="24"/>
          <w:highlight w:val="none"/>
        </w:rPr>
      </w:pPr>
      <w:r>
        <w:rPr>
          <w:b/>
          <w:bCs/>
          <w:color w:val="auto"/>
          <w:spacing w:val="-20"/>
          <w:sz w:val="24"/>
          <w:highlight w:val="none"/>
        </w:rPr>
      </w:r>
      <w:r/>
    </w:p>
    <w:p>
      <w:pPr>
        <w:jc w:val="center"/>
        <w:spacing w:line="360" w:lineRule="auto"/>
        <w:rPr>
          <w:b/>
          <w:bCs/>
          <w:color w:val="auto"/>
          <w:spacing w:val="-20"/>
          <w:sz w:val="24"/>
          <w:highlight w:val="none"/>
        </w:rPr>
      </w:pPr>
      <w:r>
        <w:rPr>
          <w:b/>
          <w:bCs/>
          <w:color w:val="auto"/>
          <w:spacing w:val="-20"/>
          <w:sz w:val="24"/>
          <w:highlight w:val="none"/>
        </w:rPr>
      </w:r>
      <w:r/>
    </w:p>
    <w:p>
      <w:pPr>
        <w:jc w:val="center"/>
        <w:spacing w:line="360" w:lineRule="auto"/>
        <w:rPr>
          <w:b/>
          <w:bCs/>
          <w:color w:val="auto"/>
          <w:spacing w:val="-20"/>
          <w:sz w:val="24"/>
          <w:highlight w:val="none"/>
        </w:rPr>
      </w:pPr>
      <w:r>
        <w:rPr>
          <w:b/>
          <w:bCs/>
          <w:color w:val="auto"/>
          <w:spacing w:val="-20"/>
          <w:sz w:val="24"/>
          <w:highlight w:val="none"/>
        </w:rPr>
      </w:r>
      <w:r/>
    </w:p>
    <w:p>
      <w:pPr>
        <w:jc w:val="center"/>
        <w:spacing w:line="360" w:lineRule="auto"/>
        <w:rPr>
          <w:b/>
          <w:bCs/>
          <w:color w:val="auto"/>
          <w:spacing w:val="-20"/>
          <w:sz w:val="48"/>
          <w:szCs w:val="48"/>
          <w:highlight w:val="none"/>
        </w:rPr>
      </w:pPr>
      <w:r>
        <w:rPr>
          <w:b/>
          <w:bCs/>
          <w:color w:val="auto"/>
          <w:spacing w:val="-20"/>
          <w:sz w:val="48"/>
          <w:szCs w:val="48"/>
          <w:highlight w:val="none"/>
        </w:rPr>
        <w:t xml:space="preserve">政 府 采 购 合 同</w:t>
      </w:r>
      <w:r/>
    </w:p>
    <w:p>
      <w:pPr>
        <w:jc w:val="center"/>
        <w:spacing w:line="360" w:lineRule="auto"/>
        <w:rPr>
          <w:b/>
          <w:bCs/>
          <w:color w:val="auto"/>
          <w:spacing w:val="-20"/>
          <w:sz w:val="48"/>
          <w:szCs w:val="48"/>
          <w:highlight w:val="none"/>
        </w:rPr>
      </w:pPr>
      <w:r>
        <w:rPr>
          <w:b/>
          <w:bCs/>
          <w:color w:val="auto"/>
          <w:spacing w:val="-20"/>
          <w:sz w:val="48"/>
          <w:szCs w:val="48"/>
          <w:highlight w:val="none"/>
        </w:rPr>
        <w:t xml:space="preserve">（服务）</w:t>
      </w:r>
      <w:r/>
    </w:p>
    <w:p>
      <w:pPr>
        <w:spacing w:line="360" w:lineRule="auto"/>
        <w:rPr>
          <w:b/>
          <w:bCs/>
          <w:color w:val="auto"/>
          <w:spacing w:val="-20"/>
          <w:sz w:val="24"/>
          <w:highlight w:val="none"/>
        </w:rPr>
      </w:pPr>
      <w:r>
        <w:rPr>
          <w:b/>
          <w:bCs/>
          <w:color w:val="auto"/>
          <w:spacing w:val="-20"/>
          <w:sz w:val="24"/>
          <w:highlight w:val="none"/>
        </w:rPr>
      </w:r>
      <w:r/>
    </w:p>
    <w:p>
      <w:pPr>
        <w:spacing w:line="360" w:lineRule="auto"/>
        <w:rPr>
          <w:b/>
          <w:bCs/>
          <w:color w:val="auto"/>
          <w:spacing w:val="-20"/>
          <w:sz w:val="24"/>
          <w:highlight w:val="none"/>
        </w:rPr>
      </w:pPr>
      <w:r>
        <w:rPr>
          <w:b/>
          <w:bCs/>
          <w:color w:val="auto"/>
          <w:spacing w:val="-20"/>
          <w:sz w:val="24"/>
          <w:highlight w:val="none"/>
        </w:rPr>
      </w:r>
      <w:r/>
    </w:p>
    <w:p>
      <w:pPr>
        <w:spacing w:line="360" w:lineRule="auto"/>
        <w:rPr>
          <w:b/>
          <w:bCs/>
          <w:color w:val="auto"/>
          <w:spacing w:val="-20"/>
          <w:sz w:val="24"/>
          <w:highlight w:val="none"/>
        </w:rPr>
      </w:pPr>
      <w:r>
        <w:rPr>
          <w:b/>
          <w:bCs/>
          <w:color w:val="auto"/>
          <w:spacing w:val="-20"/>
          <w:sz w:val="24"/>
          <w:highlight w:val="none"/>
        </w:rPr>
      </w:r>
      <w:r/>
    </w:p>
    <w:p>
      <w:pPr>
        <w:spacing w:line="360" w:lineRule="auto"/>
        <w:rPr>
          <w:b/>
          <w:bCs/>
          <w:color w:val="auto"/>
          <w:spacing w:val="-20"/>
          <w:sz w:val="24"/>
          <w:highlight w:val="none"/>
        </w:rPr>
      </w:pPr>
      <w:r>
        <w:rPr>
          <w:b/>
          <w:bCs/>
          <w:color w:val="auto"/>
          <w:spacing w:val="-20"/>
          <w:sz w:val="24"/>
          <w:highlight w:val="none"/>
        </w:rPr>
      </w:r>
      <w:r/>
    </w:p>
    <w:p>
      <w:pPr>
        <w:spacing w:line="360" w:lineRule="auto"/>
        <w:rPr>
          <w:b/>
          <w:bCs/>
          <w:color w:val="auto"/>
          <w:spacing w:val="-20"/>
          <w:sz w:val="24"/>
          <w:highlight w:val="none"/>
        </w:rPr>
      </w:pPr>
      <w:r>
        <w:rPr>
          <w:b/>
          <w:bCs/>
          <w:color w:val="auto"/>
          <w:spacing w:val="-20"/>
          <w:sz w:val="24"/>
          <w:highlight w:val="none"/>
        </w:rPr>
      </w:r>
      <w:r/>
    </w:p>
    <w:p>
      <w:pPr>
        <w:spacing w:line="360" w:lineRule="auto"/>
        <w:rPr>
          <w:b/>
          <w:bCs/>
          <w:color w:val="auto"/>
          <w:spacing w:val="-20"/>
          <w:sz w:val="24"/>
          <w:highlight w:val="none"/>
        </w:rPr>
      </w:pPr>
      <w:r>
        <w:rPr>
          <w:b/>
          <w:bCs/>
          <w:color w:val="auto"/>
          <w:spacing w:val="-20"/>
          <w:sz w:val="24"/>
          <w:highlight w:val="none"/>
        </w:rPr>
      </w:r>
      <w:r/>
    </w:p>
    <w:p>
      <w:pPr>
        <w:spacing w:line="360" w:lineRule="auto"/>
        <w:rPr>
          <w:b/>
          <w:bCs/>
          <w:color w:val="auto"/>
          <w:spacing w:val="-20"/>
          <w:sz w:val="24"/>
          <w:highlight w:val="none"/>
        </w:rPr>
      </w:pPr>
      <w:r>
        <w:rPr>
          <w:b/>
          <w:bCs/>
          <w:color w:val="auto"/>
          <w:spacing w:val="-20"/>
          <w:sz w:val="24"/>
          <w:highlight w:val="none"/>
        </w:rPr>
      </w:r>
      <w:r/>
    </w:p>
    <w:p>
      <w:pPr>
        <w:ind w:firstLine="2100"/>
        <w:jc w:val="left"/>
        <w:spacing w:line="360" w:lineRule="auto"/>
        <w:rPr>
          <w:color w:val="auto"/>
          <w:sz w:val="30"/>
          <w:szCs w:val="30"/>
          <w:highlight w:val="none"/>
          <w:u w:val="single"/>
        </w:rPr>
      </w:pPr>
      <w:r>
        <w:rPr>
          <w:color w:val="auto"/>
          <w:sz w:val="30"/>
          <w:szCs w:val="30"/>
          <w:highlight w:val="none"/>
        </w:rPr>
        <w:t xml:space="preserve">项目名称：</w:t>
      </w:r>
      <w:r>
        <w:rPr>
          <w:color w:val="auto"/>
          <w:sz w:val="30"/>
          <w:szCs w:val="30"/>
          <w:highlight w:val="none"/>
          <w:u w:val="single"/>
        </w:rPr>
        <w:t xml:space="preserve">                     </w:t>
      </w:r>
      <w:r/>
    </w:p>
    <w:p>
      <w:pPr>
        <w:ind w:firstLine="2100"/>
        <w:jc w:val="left"/>
        <w:spacing w:line="360" w:lineRule="auto"/>
        <w:rPr>
          <w:color w:val="auto"/>
          <w:sz w:val="30"/>
          <w:szCs w:val="30"/>
          <w:highlight w:val="none"/>
        </w:rPr>
      </w:pPr>
      <w:r>
        <w:rPr>
          <w:color w:val="auto"/>
          <w:sz w:val="30"/>
          <w:szCs w:val="30"/>
          <w:highlight w:val="none"/>
        </w:rPr>
        <w:t xml:space="preserve">甲    方：</w:t>
      </w:r>
      <w:r>
        <w:rPr>
          <w:color w:val="auto"/>
          <w:sz w:val="30"/>
          <w:szCs w:val="30"/>
          <w:highlight w:val="none"/>
          <w:u w:val="single"/>
        </w:rPr>
        <w:t xml:space="preserve">                     </w:t>
      </w:r>
      <w:r/>
    </w:p>
    <w:p>
      <w:pPr>
        <w:ind w:firstLine="2100"/>
        <w:jc w:val="left"/>
        <w:spacing w:line="360" w:lineRule="auto"/>
        <w:rPr>
          <w:color w:val="auto"/>
          <w:sz w:val="30"/>
          <w:szCs w:val="30"/>
          <w:highlight w:val="none"/>
          <w:u w:val="single"/>
        </w:rPr>
      </w:pPr>
      <w:r>
        <w:rPr>
          <w:color w:val="auto"/>
          <w:sz w:val="30"/>
          <w:szCs w:val="30"/>
          <w:highlight w:val="none"/>
        </w:rPr>
        <w:t xml:space="preserve">乙    方：</w:t>
      </w:r>
      <w:r>
        <w:rPr>
          <w:color w:val="auto"/>
          <w:sz w:val="30"/>
          <w:szCs w:val="30"/>
          <w:highlight w:val="none"/>
          <w:u w:val="single"/>
        </w:rPr>
        <w:t xml:space="preserve">                     </w:t>
      </w:r>
      <w:r/>
    </w:p>
    <w:p>
      <w:pPr>
        <w:ind w:firstLine="2100"/>
        <w:jc w:val="left"/>
        <w:spacing w:line="360" w:lineRule="auto"/>
        <w:rPr>
          <w:color w:val="auto"/>
          <w:sz w:val="30"/>
          <w:szCs w:val="30"/>
          <w:highlight w:val="none"/>
        </w:rPr>
      </w:pPr>
      <w:r>
        <w:rPr>
          <w:color w:val="auto"/>
          <w:sz w:val="30"/>
          <w:szCs w:val="30"/>
          <w:highlight w:val="none"/>
        </w:rPr>
        <w:t xml:space="preserve">签订时间：</w:t>
      </w:r>
      <w:r>
        <w:rPr>
          <w:color w:val="auto"/>
          <w:sz w:val="30"/>
          <w:szCs w:val="30"/>
          <w:highlight w:val="none"/>
          <w:u w:val="single"/>
        </w:rPr>
        <w:t xml:space="preserve">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sectPr>
          <w:footnotePr/>
          <w:endnotePr/>
          <w:type w:val="nextPage"/>
          <w:pgSz w:w="11906" w:h="16838" w:orient="portrait"/>
          <w:pgMar w:top="1440" w:right="1123" w:bottom="1440" w:left="1123" w:header="851" w:footer="992" w:gutter="0"/>
          <w:cols w:num="1" w:sep="0" w:space="425" w:equalWidth="1"/>
          <w:docGrid w:linePitch="360"/>
        </w:sectPr>
      </w:pPr>
      <w:r>
        <w:rPr>
          <w:color w:val="auto"/>
          <w:sz w:val="24"/>
          <w:highlight w:val="none"/>
        </w:rPr>
      </w:r>
      <w:r/>
    </w:p>
    <w:p>
      <w:pPr>
        <w:pStyle w:val="1446"/>
        <w:rPr>
          <w:rFonts w:cs="仿宋_GB2312"/>
          <w:color w:val="auto"/>
          <w:sz w:val="24"/>
          <w:szCs w:val="24"/>
          <w:highlight w:val="none"/>
        </w:rPr>
      </w:pPr>
      <w:r/>
      <w:bookmarkStart w:id="38" w:name="_Toc8299"/>
      <w:r/>
      <w:bookmarkStart w:id="39" w:name="_Toc89569905"/>
      <w:r>
        <w:rPr>
          <w:rFonts w:hint="eastAsia" w:cs="仿宋_GB2312"/>
          <w:color w:val="auto"/>
          <w:highlight w:val="none"/>
        </w:rPr>
        <w:t xml:space="preserve">合同协议书</w:t>
      </w:r>
      <w:bookmarkEnd w:id="38"/>
      <w:r/>
      <w:bookmarkEnd w:id="39"/>
      <w:r>
        <w:rPr>
          <w:rFonts w:hint="eastAsia" w:cs="仿宋_GB2312"/>
          <w:color w:val="auto"/>
          <w:sz w:val="24"/>
          <w:szCs w:val="24"/>
          <w:highlight w:val="none"/>
        </w:rPr>
        <w:t xml:space="preserve">                                              </w:t>
      </w:r>
      <w:r/>
    </w:p>
    <w:p>
      <w:pPr>
        <w:jc w:val="center"/>
        <w:spacing w:line="440" w:lineRule="exact"/>
        <w:rPr>
          <w:color w:val="auto"/>
          <w:sz w:val="24"/>
          <w:szCs w:val="24"/>
          <w:highlight w:val="none"/>
        </w:rPr>
      </w:pPr>
      <w:r>
        <w:rPr>
          <w:rFonts w:hint="eastAsia" w:cs="仿宋_GB2312"/>
          <w:color w:val="auto"/>
          <w:sz w:val="24"/>
          <w:szCs w:val="24"/>
          <w:highlight w:val="none"/>
        </w:rPr>
        <w:t xml:space="preserve">                                              合同号：</w:t>
      </w:r>
      <w:r/>
    </w:p>
    <w:p>
      <w:pPr>
        <w:ind w:firstLine="425"/>
        <w:spacing w:line="440" w:lineRule="exact"/>
        <w:rPr>
          <w:rFonts w:cs="仿宋_GB2312"/>
          <w:color w:val="auto"/>
          <w:sz w:val="24"/>
          <w:szCs w:val="24"/>
          <w:highlight w:val="none"/>
        </w:rPr>
      </w:pPr>
      <w:r>
        <w:rPr>
          <w:rFonts w:cs="仿宋_GB2312"/>
          <w:color w:val="auto"/>
          <w:sz w:val="24"/>
          <w:szCs w:val="24"/>
          <w:highlight w:val="none"/>
        </w:rPr>
      </w:r>
      <w:r/>
    </w:p>
    <w:p>
      <w:pPr>
        <w:spacing w:line="440" w:lineRule="exact"/>
        <w:rPr>
          <w:rFonts w:cs="仿宋_GB2312"/>
          <w:color w:val="auto"/>
          <w:sz w:val="24"/>
          <w:szCs w:val="24"/>
          <w:highlight w:val="none"/>
          <w:u w:val="single"/>
        </w:rPr>
      </w:pPr>
      <w:r>
        <w:rPr>
          <w:rFonts w:cs="仿宋_GB2312"/>
          <w:color w:val="auto"/>
          <w:sz w:val="24"/>
          <w:szCs w:val="24"/>
          <w:highlight w:val="none"/>
        </w:rPr>
        <w:t xml:space="preserve">甲方（</w:t>
      </w:r>
      <w:r>
        <w:rPr>
          <w:rFonts w:hint="eastAsia" w:cs="仿宋_GB2312"/>
          <w:color w:val="auto"/>
          <w:sz w:val="24"/>
          <w:szCs w:val="24"/>
          <w:highlight w:val="none"/>
        </w:rPr>
        <w:t xml:space="preserve">采购人</w:t>
      </w:r>
      <w:r>
        <w:rPr>
          <w:rFonts w:cs="仿宋_GB2312"/>
          <w:color w:val="auto"/>
          <w:sz w:val="24"/>
          <w:szCs w:val="24"/>
          <w:highlight w:val="none"/>
        </w:rPr>
        <w:t xml:space="preserve">）：</w:t>
      </w:r>
      <w:r>
        <w:rPr>
          <w:rFonts w:cs="仿宋_GB2312"/>
          <w:color w:val="auto"/>
          <w:sz w:val="24"/>
          <w:szCs w:val="24"/>
          <w:highlight w:val="none"/>
          <w:u w:val="single"/>
        </w:rPr>
        <w:t xml:space="preserve">    </w:t>
      </w:r>
      <w:r>
        <w:rPr>
          <w:rFonts w:hint="eastAsia" w:cs="仿宋_GB2312"/>
          <w:color w:val="auto"/>
          <w:sz w:val="24"/>
          <w:szCs w:val="24"/>
          <w:highlight w:val="none"/>
          <w:u w:val="single"/>
          <w:lang w:val="en-US" w:eastAsia="zh-CN"/>
        </w:rPr>
        <w:t xml:space="preserve">                                    </w:t>
      </w:r>
      <w:r>
        <w:rPr>
          <w:rFonts w:cs="仿宋_GB2312"/>
          <w:color w:val="auto"/>
          <w:sz w:val="24"/>
          <w:szCs w:val="24"/>
          <w:highlight w:val="none"/>
          <w:u w:val="single"/>
        </w:rPr>
        <w:t xml:space="preserve">  </w:t>
      </w:r>
      <w:r/>
    </w:p>
    <w:p>
      <w:pPr>
        <w:spacing w:line="440" w:lineRule="exact"/>
        <w:rPr>
          <w:rFonts w:cs="仿宋_GB2312"/>
          <w:color w:val="auto"/>
          <w:sz w:val="24"/>
          <w:szCs w:val="24"/>
          <w:highlight w:val="none"/>
          <w:u w:val="single"/>
        </w:rPr>
      </w:pPr>
      <w:r>
        <w:rPr>
          <w:rFonts w:cs="仿宋_GB2312"/>
          <w:color w:val="auto"/>
          <w:sz w:val="24"/>
          <w:szCs w:val="24"/>
          <w:highlight w:val="none"/>
        </w:rPr>
        <w:t xml:space="preserve">乙方（</w:t>
      </w:r>
      <w:r>
        <w:rPr>
          <w:rFonts w:hint="eastAsia" w:cs="仿宋_GB2312"/>
          <w:color w:val="auto"/>
          <w:sz w:val="24"/>
          <w:szCs w:val="24"/>
          <w:highlight w:val="none"/>
        </w:rPr>
        <w:t xml:space="preserve">供应商</w:t>
      </w:r>
      <w:r>
        <w:rPr>
          <w:rFonts w:cs="仿宋_GB2312"/>
          <w:color w:val="auto"/>
          <w:sz w:val="24"/>
          <w:szCs w:val="24"/>
          <w:highlight w:val="none"/>
        </w:rPr>
        <w:t xml:space="preserve">）：</w:t>
      </w:r>
      <w:r>
        <w:rPr>
          <w:rFonts w:cs="仿宋_GB2312"/>
          <w:color w:val="auto"/>
          <w:sz w:val="24"/>
          <w:szCs w:val="24"/>
          <w:highlight w:val="none"/>
          <w:u w:val="single"/>
        </w:rPr>
        <w:t xml:space="preserve">                                        </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依据《中华人民共和国</w:t>
      </w:r>
      <w:r>
        <w:rPr>
          <w:rFonts w:hint="eastAsia"/>
          <w:color w:val="auto"/>
          <w:sz w:val="24"/>
          <w:highlight w:val="none"/>
          <w:lang w:eastAsia="zh-CN"/>
        </w:rPr>
        <w:t xml:space="preserve">民法典</w:t>
      </w:r>
      <w:r>
        <w:rPr>
          <w:color w:val="auto"/>
          <w:sz w:val="24"/>
          <w:highlight w:val="none"/>
        </w:rPr>
        <w:t xml:space="preserve">》、《中华人民共和国政府采购法》</w:t>
      </w:r>
      <w:r>
        <w:rPr>
          <w:rFonts w:hint="eastAsia"/>
          <w:color w:val="auto"/>
          <w:sz w:val="24"/>
          <w:highlight w:val="none"/>
        </w:rPr>
        <w:t xml:space="preserve">与项目行业有关的法律法规，以及</w:t>
      </w:r>
      <w:r>
        <w:rPr>
          <w:rFonts w:hint="eastAsia"/>
          <w:color w:val="auto"/>
          <w:sz w:val="24"/>
          <w:highlight w:val="none"/>
          <w:u w:val="single"/>
          <w:lang w:val="en-US" w:eastAsia="zh-CN"/>
        </w:rPr>
        <w:t xml:space="preserve">               </w:t>
      </w:r>
      <w:r>
        <w:rPr>
          <w:rFonts w:hint="eastAsia"/>
          <w:color w:val="auto"/>
          <w:sz w:val="24"/>
          <w:highlight w:val="none"/>
          <w:lang w:eastAsia="zh-CN"/>
        </w:rPr>
        <w:t xml:space="preserve">项目</w:t>
      </w:r>
      <w:r>
        <w:rPr>
          <w:rFonts w:hint="eastAsia"/>
          <w:color w:val="auto"/>
          <w:sz w:val="24"/>
          <w:highlight w:val="none"/>
        </w:rPr>
        <w:t xml:space="preserve">（</w:t>
      </w:r>
      <w:r>
        <w:rPr>
          <w:rFonts w:hint="eastAsia"/>
          <w:color w:val="auto"/>
          <w:sz w:val="24"/>
          <w:highlight w:val="none"/>
          <w:lang w:eastAsia="zh-CN"/>
        </w:rPr>
        <w:t xml:space="preserve">项目编号：</w:t>
      </w:r>
      <w:r>
        <w:rPr>
          <w:rFonts w:hint="eastAsia"/>
          <w:color w:val="auto"/>
          <w:sz w:val="24"/>
          <w:highlight w:val="none"/>
          <w:lang w:val="en-US" w:eastAsia="zh-CN"/>
        </w:rPr>
        <w:t xml:space="preserve">********</w:t>
      </w:r>
      <w:r>
        <w:rPr>
          <w:rFonts w:hint="eastAsia"/>
          <w:color w:val="auto"/>
          <w:sz w:val="24"/>
          <w:highlight w:val="none"/>
        </w:rPr>
        <w:t xml:space="preserve">）</w:t>
      </w:r>
      <w:r>
        <w:rPr>
          <w:color w:val="auto"/>
          <w:sz w:val="24"/>
          <w:highlight w:val="none"/>
        </w:rPr>
        <w:t xml:space="preserve">的</w:t>
      </w:r>
      <w:r>
        <w:rPr>
          <w:rFonts w:hint="eastAsia"/>
          <w:color w:val="auto"/>
          <w:sz w:val="24"/>
          <w:highlight w:val="none"/>
        </w:rPr>
        <w:t xml:space="preserve">《</w:t>
      </w:r>
      <w:r>
        <w:rPr>
          <w:rFonts w:hint="eastAsia"/>
          <w:color w:val="auto"/>
          <w:sz w:val="24"/>
          <w:highlight w:val="none"/>
          <w:lang w:val="en-US" w:eastAsia="zh-CN"/>
        </w:rPr>
        <w:t xml:space="preserve">磋商</w:t>
      </w:r>
      <w:r>
        <w:rPr>
          <w:rFonts w:hint="eastAsia"/>
          <w:color w:val="auto"/>
          <w:sz w:val="24"/>
          <w:highlight w:val="none"/>
        </w:rPr>
        <w:t xml:space="preserve">文件》</w:t>
      </w:r>
      <w:r>
        <w:rPr>
          <w:color w:val="auto"/>
          <w:sz w:val="24"/>
          <w:highlight w:val="none"/>
        </w:rPr>
        <w:t xml:space="preserve">，</w:t>
      </w:r>
      <w:r>
        <w:rPr>
          <w:rFonts w:hint="eastAsia"/>
          <w:color w:val="auto"/>
          <w:sz w:val="24"/>
          <w:highlight w:val="none"/>
        </w:rPr>
        <w:t xml:space="preserve">乙方的《</w:t>
      </w:r>
      <w:r>
        <w:rPr>
          <w:rFonts w:hint="eastAsia"/>
          <w:color w:val="auto"/>
          <w:sz w:val="24"/>
          <w:highlight w:val="none"/>
          <w:lang w:val="en-US" w:eastAsia="zh-CN"/>
        </w:rPr>
        <w:t xml:space="preserve">响应</w:t>
      </w:r>
      <w:r>
        <w:rPr>
          <w:rFonts w:hint="eastAsia"/>
          <w:color w:val="auto"/>
          <w:sz w:val="24"/>
          <w:highlight w:val="none"/>
        </w:rPr>
        <w:t xml:space="preserve">文件》及《中标通知书》，甲、乙双方同意签订本合同。详细技术说明及其他有关合同项目的特定信息由合同附件予以说明，合同附件及本项目的《</w:t>
      </w:r>
      <w:r>
        <w:rPr>
          <w:rFonts w:hint="eastAsia"/>
          <w:color w:val="auto"/>
          <w:sz w:val="24"/>
          <w:highlight w:val="none"/>
          <w:lang w:val="en-US" w:eastAsia="zh-CN"/>
        </w:rPr>
        <w:t xml:space="preserve">磋商</w:t>
      </w:r>
      <w:r>
        <w:rPr>
          <w:rFonts w:hint="eastAsia"/>
          <w:color w:val="auto"/>
          <w:sz w:val="24"/>
          <w:highlight w:val="none"/>
        </w:rPr>
        <w:t xml:space="preserve">文件》、《</w:t>
      </w:r>
      <w:r>
        <w:rPr>
          <w:rFonts w:hint="eastAsia"/>
          <w:color w:val="auto"/>
          <w:sz w:val="24"/>
          <w:highlight w:val="none"/>
          <w:lang w:val="en-US" w:eastAsia="zh-CN"/>
        </w:rPr>
        <w:t xml:space="preserve">响应</w:t>
      </w:r>
      <w:r>
        <w:rPr>
          <w:rFonts w:hint="eastAsia"/>
          <w:color w:val="auto"/>
          <w:sz w:val="24"/>
          <w:highlight w:val="none"/>
        </w:rPr>
        <w:t xml:space="preserve">文件》、《中标通知书》等均为本合同的组成部分。</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合同编号：</w:t>
      </w:r>
      <w:r>
        <w:rPr>
          <w:rFonts w:hint="eastAsia"/>
          <w:color w:val="auto"/>
          <w:highlight w:val="none"/>
        </w:rPr>
        <w:t xml:space="preserve">XXXX。</w:t>
      </w:r>
      <w:r/>
    </w:p>
    <w:p>
      <w:pPr>
        <w:ind w:firstLine="480"/>
        <w:spacing w:line="360" w:lineRule="auto"/>
        <w:rPr>
          <w:color w:val="auto"/>
          <w:sz w:val="24"/>
          <w:highlight w:val="none"/>
        </w:rPr>
      </w:pPr>
      <w:r>
        <w:rPr>
          <w:color w:val="auto"/>
          <w:sz w:val="24"/>
          <w:highlight w:val="none"/>
        </w:rPr>
        <w:t xml:space="preserve">签订地点：</w:t>
      </w:r>
      <w:r>
        <w:rPr>
          <w:rFonts w:hint="eastAsia"/>
          <w:color w:val="auto"/>
          <w:highlight w:val="none"/>
        </w:rPr>
        <w:t xml:space="preserve">XXXX。</w:t>
      </w:r>
      <w:r/>
    </w:p>
    <w:p>
      <w:pPr>
        <w:ind w:firstLine="480"/>
        <w:spacing w:line="360" w:lineRule="auto"/>
        <w:rPr>
          <w:color w:val="auto"/>
          <w:sz w:val="24"/>
          <w:highlight w:val="none"/>
        </w:rPr>
      </w:pPr>
      <w:r>
        <w:rPr>
          <w:color w:val="auto"/>
          <w:sz w:val="24"/>
          <w:highlight w:val="none"/>
        </w:rPr>
        <w:t xml:space="preserve">签订时间：</w:t>
      </w:r>
      <w:r>
        <w:rPr>
          <w:rFonts w:hint="eastAsia"/>
          <w:color w:val="auto"/>
          <w:highlight w:val="none"/>
        </w:rPr>
        <w:t xml:space="preserve">XXXX</w:t>
      </w:r>
      <w:r>
        <w:rPr>
          <w:color w:val="auto"/>
          <w:sz w:val="24"/>
          <w:highlight w:val="none"/>
        </w:rPr>
        <w:t xml:space="preserve">年</w:t>
      </w:r>
      <w:r>
        <w:rPr>
          <w:rFonts w:hint="eastAsia"/>
          <w:color w:val="auto"/>
          <w:highlight w:val="none"/>
        </w:rPr>
        <w:t xml:space="preserve">XX</w:t>
      </w:r>
      <w:r>
        <w:rPr>
          <w:color w:val="auto"/>
          <w:sz w:val="24"/>
          <w:highlight w:val="none"/>
        </w:rPr>
        <w:t xml:space="preserve">月</w:t>
      </w:r>
      <w:r>
        <w:rPr>
          <w:rFonts w:hint="eastAsia"/>
          <w:color w:val="auto"/>
          <w:highlight w:val="none"/>
        </w:rPr>
        <w:t xml:space="preserve">XX</w:t>
      </w:r>
      <w:r>
        <w:rPr>
          <w:color w:val="auto"/>
          <w:sz w:val="24"/>
          <w:highlight w:val="none"/>
        </w:rPr>
        <w:t xml:space="preserve">日</w:t>
      </w:r>
      <w:r>
        <w:rPr>
          <w:rFonts w:hint="eastAsia"/>
          <w:color w:val="auto"/>
          <w:sz w:val="24"/>
          <w:highlight w:val="none"/>
        </w:rPr>
        <w:t xml:space="preserve">。</w:t>
      </w:r>
      <w:r/>
    </w:p>
    <w:p>
      <w:pPr>
        <w:numPr>
          <w:ilvl w:val="0"/>
          <w:numId w:val="73"/>
        </w:numPr>
        <w:jc w:val="both"/>
        <w:spacing w:line="360" w:lineRule="auto"/>
        <w:rPr>
          <w:b/>
          <w:color w:val="auto"/>
          <w:sz w:val="24"/>
          <w:highlight w:val="none"/>
        </w:rPr>
      </w:pPr>
      <w:r>
        <w:rPr>
          <w:rFonts w:hint="eastAsia"/>
          <w:b/>
          <w:color w:val="auto"/>
          <w:sz w:val="24"/>
          <w:highlight w:val="none"/>
        </w:rPr>
        <w:t xml:space="preserve">项目基本情况</w:t>
      </w:r>
      <w:r/>
    </w:p>
    <w:p>
      <w:pPr>
        <w:numPr>
          <w:ilvl w:val="0"/>
          <w:numId w:val="73"/>
        </w:numPr>
        <w:jc w:val="both"/>
        <w:spacing w:line="360" w:lineRule="auto"/>
        <w:rPr>
          <w:b/>
          <w:color w:val="auto"/>
          <w:sz w:val="24"/>
          <w:highlight w:val="none"/>
        </w:rPr>
      </w:pPr>
      <w:r>
        <w:rPr>
          <w:rFonts w:hint="eastAsia"/>
          <w:b/>
          <w:color w:val="auto"/>
          <w:sz w:val="24"/>
          <w:highlight w:val="none"/>
        </w:rPr>
        <w:t xml:space="preserve">合同期限</w:t>
      </w:r>
      <w:r/>
    </w:p>
    <w:p>
      <w:pPr>
        <w:ind w:firstLine="480"/>
        <w:spacing w:line="360" w:lineRule="auto"/>
        <w:rPr>
          <w:color w:val="auto"/>
          <w:sz w:val="24"/>
          <w:highlight w:val="none"/>
        </w:rPr>
      </w:pPr>
      <w:r>
        <w:rPr>
          <w:rFonts w:hint="eastAsia"/>
          <w:color w:val="auto"/>
          <w:sz w:val="24"/>
          <w:highlight w:val="none"/>
        </w:rPr>
        <w:t xml:space="preserve"> </w:t>
      </w:r>
      <w:r/>
    </w:p>
    <w:p>
      <w:pPr>
        <w:numPr>
          <w:ilvl w:val="0"/>
          <w:numId w:val="73"/>
        </w:numPr>
        <w:jc w:val="both"/>
        <w:spacing w:line="360" w:lineRule="auto"/>
        <w:rPr>
          <w:b/>
          <w:color w:val="auto"/>
          <w:sz w:val="24"/>
          <w:highlight w:val="none"/>
        </w:rPr>
      </w:pPr>
      <w:r/>
      <w:bookmarkStart w:id="40" w:name="_Toc286993786"/>
      <w:r/>
      <w:bookmarkStart w:id="41" w:name="_Toc283019214"/>
      <w:r/>
      <w:bookmarkStart w:id="42" w:name="_Toc282696226"/>
      <w:r/>
      <w:bookmarkStart w:id="43" w:name="_Toc238984975"/>
      <w:r/>
      <w:bookmarkStart w:id="44" w:name="_Toc239233914"/>
      <w:r/>
      <w:bookmarkStart w:id="45" w:name="_Toc251768862"/>
      <w:r/>
      <w:bookmarkStart w:id="46" w:name="_Toc211911348"/>
      <w:r/>
      <w:bookmarkStart w:id="47" w:name="_Toc232492928"/>
      <w:r/>
      <w:bookmarkStart w:id="48" w:name="_Toc247334841"/>
      <w:r/>
      <w:bookmarkStart w:id="49" w:name="_Toc225244852"/>
      <w:r/>
      <w:bookmarkStart w:id="50" w:name="_Toc237145406"/>
      <w:r/>
      <w:bookmarkStart w:id="51" w:name="_Toc241833903"/>
      <w:r/>
      <w:bookmarkStart w:id="52" w:name="_Toc212019594"/>
      <w:r/>
      <w:bookmarkStart w:id="53" w:name="_Toc225654644"/>
      <w:r/>
      <w:bookmarkStart w:id="54" w:name="_Toc211854449"/>
      <w:r/>
      <w:bookmarkStart w:id="55" w:name="_Toc239568418"/>
      <w:r/>
      <w:bookmarkStart w:id="56" w:name="_Toc225670751"/>
      <w:r/>
      <w:bookmarkStart w:id="57" w:name="_Toc185395249"/>
      <w:r>
        <w:rPr>
          <w:rFonts w:hint="eastAsia"/>
          <w:b/>
          <w:color w:val="auto"/>
          <w:sz w:val="24"/>
          <w:highlight w:val="none"/>
        </w:rPr>
        <w:t xml:space="preserve">服务内容与质量标准</w:t>
      </w:r>
      <w:r/>
    </w:p>
    <w:p>
      <w:pPr>
        <w:ind w:left="567"/>
        <w:spacing w:line="360" w:lineRule="auto"/>
        <w:rPr>
          <w:color w:val="auto"/>
          <w:sz w:val="24"/>
          <w:highlight w:val="none"/>
        </w:rPr>
      </w:pPr>
      <w:r>
        <w:rPr>
          <w:rFonts w:hint="eastAsia"/>
          <w:color w:val="auto"/>
          <w:sz w:val="24"/>
          <w:highlight w:val="none"/>
        </w:rPr>
        <w:t xml:space="preserve">1、</w:t>
      </w:r>
      <w:r>
        <w:rPr>
          <w:rFonts w:hint="eastAsia"/>
          <w:color w:val="auto"/>
          <w:highlight w:val="none"/>
        </w:rPr>
        <w:t xml:space="preserve">XXXX；</w:t>
      </w:r>
      <w:r/>
    </w:p>
    <w:p>
      <w:pPr>
        <w:ind w:left="567"/>
        <w:spacing w:line="360" w:lineRule="auto"/>
        <w:rPr>
          <w:color w:val="auto"/>
          <w:sz w:val="24"/>
          <w:highlight w:val="none"/>
        </w:rPr>
      </w:pPr>
      <w:r>
        <w:rPr>
          <w:rFonts w:hint="eastAsia"/>
          <w:color w:val="auto"/>
          <w:sz w:val="24"/>
          <w:highlight w:val="none"/>
        </w:rPr>
        <w:t xml:space="preserve">2、</w:t>
      </w:r>
      <w:r>
        <w:rPr>
          <w:rFonts w:hint="eastAsia"/>
          <w:color w:val="auto"/>
          <w:highlight w:val="none"/>
        </w:rPr>
        <w:t xml:space="preserve">XXXX；</w:t>
      </w:r>
      <w:r/>
    </w:p>
    <w:p>
      <w:pPr>
        <w:ind w:left="567"/>
        <w:spacing w:line="360" w:lineRule="auto"/>
        <w:rPr>
          <w:color w:val="auto"/>
          <w:sz w:val="24"/>
          <w:highlight w:val="none"/>
        </w:rPr>
      </w:pPr>
      <w:r>
        <w:rPr>
          <w:rFonts w:hint="eastAsia"/>
          <w:color w:val="auto"/>
          <w:sz w:val="24"/>
          <w:highlight w:val="none"/>
        </w:rPr>
        <w:t xml:space="preserve">3、</w:t>
      </w:r>
      <w:r>
        <w:rPr>
          <w:rFonts w:hint="eastAsia"/>
          <w:color w:val="auto"/>
          <w:highlight w:val="none"/>
        </w:rPr>
        <w:t xml:space="preserve">XXXX．</w:t>
      </w:r>
      <w:r/>
    </w:p>
    <w:p>
      <w:pPr>
        <w:ind w:firstLine="630"/>
        <w:spacing w:line="360" w:lineRule="auto"/>
        <w:rPr>
          <w:color w:val="auto"/>
          <w:sz w:val="24"/>
          <w:highlight w:val="none"/>
        </w:rPr>
      </w:pPr>
      <w:r>
        <w:rPr>
          <w:color w:val="auto"/>
          <w:sz w:val="24"/>
          <w:highlight w:val="none"/>
        </w:rPr>
        <w:t xml:space="preserve">…</w:t>
      </w:r>
      <w:r/>
    </w:p>
    <w:p>
      <w:pPr>
        <w:numPr>
          <w:ilvl w:val="0"/>
          <w:numId w:val="73"/>
        </w:numPr>
        <w:jc w:val="both"/>
        <w:spacing w:line="360" w:lineRule="auto"/>
        <w:rPr>
          <w:b/>
          <w:color w:val="auto"/>
          <w:sz w:val="24"/>
          <w:highlight w:val="none"/>
        </w:rPr>
      </w:pPr>
      <w:r>
        <w:rPr>
          <w:rFonts w:hint="eastAsia"/>
          <w:b/>
          <w:color w:val="auto"/>
          <w:sz w:val="24"/>
          <w:highlight w:val="none"/>
        </w:rPr>
        <w:t xml:space="preserve">服务费用及支付方式</w:t>
      </w:r>
      <w:r/>
    </w:p>
    <w:p>
      <w:pPr>
        <w:numPr>
          <w:ilvl w:val="0"/>
          <w:numId w:val="2"/>
        </w:numPr>
        <w:ind w:left="0" w:firstLine="567"/>
        <w:jc w:val="both"/>
        <w:spacing w:line="360" w:lineRule="auto"/>
        <w:rPr>
          <w:b/>
          <w:color w:val="auto"/>
          <w:sz w:val="24"/>
          <w:highlight w:val="none"/>
        </w:rPr>
      </w:pPr>
      <w:r>
        <w:rPr>
          <w:rFonts w:hint="eastAsia"/>
          <w:b/>
          <w:color w:val="auto"/>
          <w:sz w:val="24"/>
          <w:highlight w:val="none"/>
        </w:rPr>
        <w:t xml:space="preserve">本项目服务费用由以下组成：</w:t>
      </w:r>
      <w:r/>
    </w:p>
    <w:p>
      <w:pPr>
        <w:ind w:firstLine="480"/>
        <w:spacing w:line="360" w:lineRule="auto"/>
        <w:rPr>
          <w:color w:val="auto"/>
          <w:sz w:val="24"/>
          <w:highlight w:val="none"/>
        </w:rPr>
      </w:pPr>
      <w:r>
        <w:rPr>
          <w:rFonts w:hint="eastAsia"/>
          <w:color w:val="auto"/>
          <w:sz w:val="24"/>
          <w:highlight w:val="none"/>
        </w:rPr>
        <w:t xml:space="preserve">1、</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2、</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3、</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color w:val="auto"/>
          <w:sz w:val="24"/>
          <w:highlight w:val="none"/>
        </w:rPr>
        <w:t xml:space="preserve">……</w:t>
      </w:r>
      <w:r/>
    </w:p>
    <w:p>
      <w:pPr>
        <w:spacing w:line="360" w:lineRule="auto"/>
        <w:tabs>
          <w:tab w:val="left" w:pos="780" w:leader="none"/>
        </w:tabs>
        <w:rPr>
          <w:b/>
          <w:color w:val="auto"/>
          <w:sz w:val="24"/>
          <w:highlight w:val="none"/>
        </w:rPr>
      </w:pPr>
      <w:r>
        <w:rPr>
          <w:rFonts w:hint="eastAsia"/>
          <w:b/>
          <w:color w:val="auto"/>
          <w:sz w:val="24"/>
          <w:highlight w:val="none"/>
        </w:rPr>
        <w:t xml:space="preserve"> </w:t>
      </w:r>
      <w:r/>
    </w:p>
    <w:p>
      <w:pPr>
        <w:numPr>
          <w:ilvl w:val="0"/>
          <w:numId w:val="73"/>
        </w:numPr>
        <w:jc w:val="both"/>
        <w:spacing w:line="360" w:lineRule="auto"/>
        <w:rPr>
          <w:b/>
          <w:color w:val="auto"/>
          <w:sz w:val="24"/>
          <w:highlight w:val="none"/>
        </w:rPr>
      </w:pPr>
      <w:r>
        <w:rPr>
          <w:rFonts w:hint="eastAsia"/>
          <w:b/>
          <w:color w:val="auto"/>
          <w:sz w:val="24"/>
          <w:highlight w:val="none"/>
        </w:rPr>
        <w:t xml:space="preserve">知识产权</w:t>
      </w:r>
      <w:r/>
    </w:p>
    <w:p>
      <w:pPr>
        <w:ind w:firstLine="480"/>
        <w:spacing w:line="360" w:lineRule="auto"/>
        <w:tabs>
          <w:tab w:val="left" w:pos="1440" w:leader="none"/>
        </w:tabs>
        <w:rPr>
          <w:color w:val="auto"/>
          <w:sz w:val="24"/>
          <w:highlight w:val="none"/>
        </w:rPr>
      </w:pPr>
      <w:r>
        <w:rPr>
          <w:rFonts w:hint="eastAsia"/>
          <w:color w:val="auto"/>
          <w:sz w:val="24"/>
          <w:highlight w:val="none"/>
        </w:rPr>
        <w:t xml:space="preserve">乙方应保证所提供的服务或其任何一部分均不会侵犯任何第三方的专利权、商标权或著作权。</w:t>
      </w:r>
      <w:r/>
    </w:p>
    <w:p>
      <w:pPr>
        <w:numPr>
          <w:ilvl w:val="0"/>
          <w:numId w:val="73"/>
        </w:numPr>
        <w:jc w:val="both"/>
        <w:spacing w:line="360" w:lineRule="auto"/>
        <w:rPr>
          <w:b/>
          <w:color w:val="auto"/>
          <w:sz w:val="24"/>
          <w:highlight w:val="none"/>
        </w:rPr>
      </w:pPr>
      <w:r>
        <w:rPr>
          <w:rFonts w:hint="eastAsia"/>
          <w:b/>
          <w:color w:val="auto"/>
          <w:sz w:val="24"/>
          <w:highlight w:val="none"/>
        </w:rPr>
        <w:t xml:space="preserve">无产权瑕疵条款</w:t>
      </w:r>
      <w:r/>
    </w:p>
    <w:p>
      <w:pPr>
        <w:ind w:firstLine="480"/>
        <w:spacing w:line="360" w:lineRule="auto"/>
        <w:tabs>
          <w:tab w:val="left" w:pos="1440" w:leader="none"/>
        </w:tabs>
        <w:rPr>
          <w:color w:val="auto"/>
          <w:sz w:val="24"/>
          <w:highlight w:val="none"/>
        </w:rPr>
      </w:pPr>
      <w:r>
        <w:rPr>
          <w:rFonts w:hint="eastAsia"/>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73"/>
        </w:numPr>
        <w:jc w:val="both"/>
        <w:spacing w:line="360" w:lineRule="auto"/>
        <w:rPr>
          <w:b/>
          <w:color w:val="auto"/>
          <w:sz w:val="24"/>
          <w:highlight w:val="none"/>
        </w:rPr>
      </w:pPr>
      <w:r>
        <w:rPr>
          <w:b/>
          <w:color w:val="auto"/>
          <w:sz w:val="24"/>
          <w:highlight w:val="none"/>
        </w:rPr>
        <w:t xml:space="preserve">甲方的权利和义务</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甲方有权对合同规定范围内</w:t>
      </w:r>
      <w:r>
        <w:rPr>
          <w:rFonts w:hint="eastAsia"/>
          <w:bCs/>
          <w:color w:val="auto"/>
          <w:sz w:val="24"/>
          <w:highlight w:val="none"/>
        </w:rPr>
        <w:t xml:space="preserve">乙方的服务行为</w:t>
      </w:r>
      <w:r>
        <w:rPr>
          <w:bCs/>
          <w:color w:val="auto"/>
          <w:sz w:val="24"/>
          <w:highlight w:val="none"/>
        </w:rPr>
        <w:t xml:space="preserve">进行监督和检查，拥有监管权。有权定期核对乙方提供服务所配备的人员数量。对甲方认为不合理的部分有权</w:t>
      </w:r>
      <w:r>
        <w:rPr>
          <w:rFonts w:hint="eastAsia"/>
          <w:bCs/>
          <w:color w:val="auto"/>
          <w:sz w:val="24"/>
          <w:highlight w:val="none"/>
        </w:rPr>
        <w:t xml:space="preserve">下达整改通知书，并</w:t>
      </w:r>
      <w:r>
        <w:rPr>
          <w:bCs/>
          <w:color w:val="auto"/>
          <w:sz w:val="24"/>
          <w:highlight w:val="none"/>
        </w:rPr>
        <w:t xml:space="preserve">要求乙方</w:t>
      </w:r>
      <w:r>
        <w:rPr>
          <w:rFonts w:hint="eastAsia"/>
          <w:bCs/>
          <w:color w:val="auto"/>
          <w:sz w:val="24"/>
          <w:highlight w:val="none"/>
        </w:rPr>
        <w:t xml:space="preserve">限期整改</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2、甲方有权依据双方签订的考评办法对乙方提供的服务进行定期考评。当考评结果未达到标准时，有权依据考评办法约定的数额扣除履约保证金。</w:t>
      </w:r>
      <w:r/>
    </w:p>
    <w:p>
      <w:pPr>
        <w:ind w:firstLine="480"/>
        <w:spacing w:line="360" w:lineRule="auto"/>
        <w:rPr>
          <w:bCs/>
          <w:color w:val="auto"/>
          <w:sz w:val="24"/>
          <w:highlight w:val="none"/>
        </w:rPr>
      </w:pPr>
      <w:r>
        <w:rPr>
          <w:rFonts w:hint="eastAsia"/>
          <w:bCs/>
          <w:color w:val="auto"/>
          <w:sz w:val="24"/>
          <w:highlight w:val="none"/>
        </w:rPr>
        <w:t xml:space="preserve">3、</w:t>
      </w:r>
      <w:r>
        <w:rPr>
          <w:bCs/>
          <w:color w:val="auto"/>
          <w:sz w:val="24"/>
          <w:highlight w:val="none"/>
        </w:rPr>
        <w:t xml:space="preserve">负责检查监督乙方管理工作的实施及制度的执行情况。</w:t>
      </w:r>
      <w:r/>
    </w:p>
    <w:p>
      <w:pPr>
        <w:ind w:firstLine="480"/>
        <w:spacing w:line="360" w:lineRule="auto"/>
        <w:rPr>
          <w:bCs/>
          <w:color w:val="auto"/>
          <w:sz w:val="24"/>
          <w:highlight w:val="none"/>
        </w:rPr>
      </w:pPr>
      <w:r>
        <w:rPr>
          <w:rFonts w:hint="eastAsia"/>
          <w:bCs/>
          <w:color w:val="auto"/>
          <w:sz w:val="24"/>
          <w:highlight w:val="none"/>
        </w:rPr>
        <w:t xml:space="preserve">4、</w:t>
      </w:r>
      <w:r>
        <w:rPr>
          <w:bCs/>
          <w:color w:val="auto"/>
          <w:sz w:val="24"/>
          <w:highlight w:val="none"/>
        </w:rPr>
        <w:t xml:space="preserve">根据本合同规定，按时向乙方支付应付</w:t>
      </w:r>
      <w:r>
        <w:rPr>
          <w:rFonts w:hint="eastAsia"/>
          <w:bCs/>
          <w:color w:val="auto"/>
          <w:sz w:val="24"/>
          <w:highlight w:val="none"/>
        </w:rPr>
        <w:t xml:space="preserve">服务费用</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5、</w:t>
      </w:r>
      <w:r>
        <w:rPr>
          <w:bCs/>
          <w:color w:val="auto"/>
          <w:sz w:val="24"/>
          <w:highlight w:val="none"/>
        </w:rPr>
        <w:t xml:space="preserve">国家法律、法规所规定由甲方承担的其它责任。</w:t>
      </w:r>
      <w:r/>
    </w:p>
    <w:p>
      <w:pPr>
        <w:numPr>
          <w:ilvl w:val="0"/>
          <w:numId w:val="73"/>
        </w:numPr>
        <w:jc w:val="both"/>
        <w:spacing w:line="360" w:lineRule="auto"/>
        <w:rPr>
          <w:b/>
          <w:color w:val="auto"/>
          <w:sz w:val="24"/>
          <w:highlight w:val="none"/>
        </w:rPr>
      </w:pPr>
      <w:r>
        <w:rPr>
          <w:b/>
          <w:color w:val="auto"/>
          <w:sz w:val="24"/>
          <w:highlight w:val="none"/>
        </w:rPr>
        <w:t xml:space="preserve">乙方的权利和义务</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对本合同规定的委托</w:t>
      </w:r>
      <w:r>
        <w:rPr>
          <w:rFonts w:hint="eastAsia"/>
          <w:bCs/>
          <w:color w:val="auto"/>
          <w:sz w:val="24"/>
          <w:highlight w:val="none"/>
        </w:rPr>
        <w:t xml:space="preserve">服务</w:t>
      </w:r>
      <w:r>
        <w:rPr>
          <w:bCs/>
          <w:color w:val="auto"/>
          <w:sz w:val="24"/>
          <w:highlight w:val="none"/>
        </w:rPr>
        <w:t xml:space="preserve">范围内的</w:t>
      </w:r>
      <w:r>
        <w:rPr>
          <w:rFonts w:hint="eastAsia"/>
          <w:bCs/>
          <w:color w:val="auto"/>
          <w:sz w:val="24"/>
          <w:highlight w:val="none"/>
        </w:rPr>
        <w:t xml:space="preserve">项目</w:t>
      </w:r>
      <w:r>
        <w:rPr>
          <w:bCs/>
          <w:color w:val="auto"/>
          <w:sz w:val="24"/>
          <w:highlight w:val="none"/>
        </w:rPr>
        <w:t xml:space="preserve">享有管理权及服务义务。</w:t>
      </w:r>
      <w:r/>
    </w:p>
    <w:p>
      <w:pPr>
        <w:ind w:firstLine="480"/>
        <w:spacing w:line="360" w:lineRule="auto"/>
        <w:rPr>
          <w:bCs/>
          <w:color w:val="auto"/>
          <w:sz w:val="24"/>
          <w:highlight w:val="none"/>
        </w:rPr>
      </w:pPr>
      <w:r>
        <w:rPr>
          <w:rFonts w:hint="eastAsia"/>
          <w:bCs/>
          <w:color w:val="auto"/>
          <w:sz w:val="24"/>
          <w:highlight w:val="none"/>
        </w:rPr>
        <w:t xml:space="preserve">2、</w:t>
      </w:r>
      <w:r>
        <w:rPr>
          <w:bCs/>
          <w:color w:val="auto"/>
          <w:sz w:val="24"/>
          <w:highlight w:val="none"/>
        </w:rPr>
        <w:t xml:space="preserve">根据本合同的规定向甲方收取相关</w:t>
      </w:r>
      <w:r>
        <w:rPr>
          <w:rFonts w:hint="eastAsia"/>
          <w:bCs/>
          <w:color w:val="auto"/>
          <w:sz w:val="24"/>
          <w:highlight w:val="none"/>
        </w:rPr>
        <w:t xml:space="preserve">服务</w:t>
      </w:r>
      <w:r>
        <w:rPr>
          <w:bCs/>
          <w:color w:val="auto"/>
          <w:sz w:val="24"/>
          <w:highlight w:val="none"/>
        </w:rPr>
        <w:t xml:space="preserve">费用，并有权</w:t>
      </w:r>
      <w:r>
        <w:rPr>
          <w:rFonts w:hint="eastAsia"/>
          <w:bCs/>
          <w:color w:val="auto"/>
          <w:sz w:val="24"/>
          <w:highlight w:val="none"/>
        </w:rPr>
        <w:t xml:space="preserve">在本项目管理范围内</w:t>
      </w:r>
      <w:r>
        <w:rPr>
          <w:bCs/>
          <w:color w:val="auto"/>
          <w:sz w:val="24"/>
          <w:highlight w:val="none"/>
        </w:rPr>
        <w:t xml:space="preserve">管理及合理使用。</w:t>
      </w:r>
      <w:r/>
    </w:p>
    <w:p>
      <w:pPr>
        <w:ind w:firstLine="480"/>
        <w:spacing w:line="360" w:lineRule="auto"/>
        <w:rPr>
          <w:color w:val="auto"/>
          <w:sz w:val="24"/>
          <w:highlight w:val="none"/>
        </w:rPr>
      </w:pPr>
      <w:r>
        <w:rPr>
          <w:rFonts w:hint="eastAsia"/>
          <w:color w:val="auto"/>
          <w:sz w:val="24"/>
          <w:highlight w:val="none"/>
        </w:rPr>
        <w:t xml:space="preserve">3、及时向甲方通告本项目服务范围内有关服务的重大事项，及时配合处理投诉。</w:t>
      </w:r>
      <w:r/>
    </w:p>
    <w:p>
      <w:pPr>
        <w:ind w:firstLine="480"/>
        <w:spacing w:line="360" w:lineRule="auto"/>
        <w:rPr>
          <w:bCs/>
          <w:color w:val="auto"/>
          <w:sz w:val="24"/>
          <w:highlight w:val="none"/>
        </w:rPr>
      </w:pPr>
      <w:r>
        <w:rPr>
          <w:rFonts w:hint="eastAsia"/>
          <w:color w:val="auto"/>
          <w:sz w:val="24"/>
          <w:highlight w:val="none"/>
        </w:rPr>
        <w:t xml:space="preserve">4、</w:t>
      </w:r>
      <w:r>
        <w:rPr>
          <w:bCs/>
          <w:color w:val="auto"/>
          <w:sz w:val="24"/>
          <w:highlight w:val="none"/>
        </w:rPr>
        <w:t xml:space="preserve">接受</w:t>
      </w:r>
      <w:r>
        <w:rPr>
          <w:rFonts w:hint="eastAsia"/>
          <w:bCs/>
          <w:color w:val="auto"/>
          <w:sz w:val="24"/>
          <w:highlight w:val="none"/>
        </w:rPr>
        <w:t xml:space="preserve">项目行</w:t>
      </w:r>
      <w:r>
        <w:rPr>
          <w:bCs/>
          <w:color w:val="auto"/>
          <w:sz w:val="24"/>
          <w:highlight w:val="none"/>
        </w:rPr>
        <w:t xml:space="preserve">业管理部门及政府有关部门的指导，接受甲方的监督。</w:t>
      </w:r>
      <w:r/>
    </w:p>
    <w:p>
      <w:pPr>
        <w:ind w:firstLine="480"/>
        <w:spacing w:line="360" w:lineRule="auto"/>
        <w:rPr>
          <w:bCs/>
          <w:color w:val="auto"/>
          <w:sz w:val="24"/>
          <w:highlight w:val="none"/>
        </w:rPr>
      </w:pPr>
      <w:r>
        <w:rPr>
          <w:rFonts w:hint="eastAsia"/>
          <w:bCs/>
          <w:color w:val="auto"/>
          <w:sz w:val="24"/>
          <w:highlight w:val="none"/>
        </w:rPr>
        <w:t xml:space="preserve">5、</w:t>
      </w:r>
      <w:r>
        <w:rPr>
          <w:bCs/>
          <w:color w:val="auto"/>
          <w:sz w:val="24"/>
          <w:highlight w:val="none"/>
        </w:rPr>
        <w:t xml:space="preserve">国家法律、法规所规定由乙方承担的其它责任。</w:t>
      </w:r>
      <w:r/>
    </w:p>
    <w:p>
      <w:pPr>
        <w:numPr>
          <w:ilvl w:val="0"/>
          <w:numId w:val="73"/>
        </w:numPr>
        <w:jc w:val="both"/>
        <w:spacing w:line="360" w:lineRule="auto"/>
        <w:rPr>
          <w:b/>
          <w:color w:val="auto"/>
          <w:sz w:val="24"/>
          <w:highlight w:val="none"/>
        </w:rPr>
      </w:pPr>
      <w:r>
        <w:rPr>
          <w:b/>
          <w:color w:val="auto"/>
          <w:sz w:val="24"/>
          <w:highlight w:val="none"/>
        </w:rPr>
        <w:t xml:space="preserve">违约责任</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甲乙双方必须遵守本合同并执行合同中的各项规定，保证</w:t>
      </w:r>
      <w:r>
        <w:rPr>
          <w:rFonts w:hint="eastAsia"/>
          <w:bCs/>
          <w:color w:val="auto"/>
          <w:sz w:val="24"/>
          <w:highlight w:val="none"/>
        </w:rPr>
        <w:t xml:space="preserve">本</w:t>
      </w:r>
      <w:r>
        <w:rPr>
          <w:bCs/>
          <w:color w:val="auto"/>
          <w:sz w:val="24"/>
          <w:highlight w:val="none"/>
        </w:rPr>
        <w:t xml:space="preserve">合同的正常</w:t>
      </w:r>
      <w:r>
        <w:rPr>
          <w:rFonts w:hint="eastAsia"/>
          <w:bCs/>
          <w:color w:val="auto"/>
          <w:sz w:val="24"/>
          <w:highlight w:val="none"/>
        </w:rPr>
        <w:t xml:space="preserve">履行</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2、</w:t>
      </w:r>
      <w:r>
        <w:rPr>
          <w:bCs/>
          <w:color w:val="auto"/>
          <w:sz w:val="24"/>
          <w:highlight w:val="none"/>
        </w:rPr>
        <w:t xml:space="preserve">如因乙方</w:t>
      </w:r>
      <w:r>
        <w:rPr>
          <w:rFonts w:hint="eastAsia"/>
          <w:bCs/>
          <w:color w:val="auto"/>
          <w:sz w:val="24"/>
          <w:highlight w:val="none"/>
        </w:rPr>
        <w:t xml:space="preserve">工作人员在履行职务过程中的</w:t>
      </w:r>
      <w:r>
        <w:rPr>
          <w:bCs/>
          <w:color w:val="auto"/>
          <w:sz w:val="24"/>
          <w:highlight w:val="none"/>
        </w:rPr>
        <w:t xml:space="preserve">的疏忽、失职、过错等</w:t>
      </w:r>
      <w:r>
        <w:rPr>
          <w:rFonts w:hint="eastAsia"/>
          <w:bCs/>
          <w:color w:val="auto"/>
          <w:sz w:val="24"/>
          <w:highlight w:val="none"/>
        </w:rPr>
        <w:t xml:space="preserve">故意或者过失</w:t>
      </w:r>
      <w:r>
        <w:rPr>
          <w:bCs/>
          <w:color w:val="auto"/>
          <w:sz w:val="24"/>
          <w:highlight w:val="none"/>
        </w:rPr>
        <w:t xml:space="preserve">原因给甲方造成损失或侵害，</w:t>
      </w:r>
      <w:r>
        <w:rPr>
          <w:rFonts w:hint="eastAsia"/>
          <w:bCs/>
          <w:color w:val="auto"/>
          <w:sz w:val="24"/>
          <w:highlight w:val="none"/>
        </w:rPr>
        <w:t xml:space="preserve">包括但不限于甲方本身的财产损失、由此而导致的甲方对任何第三方的法律责任等，乙方对此均应承担全部的赔偿责任</w:t>
      </w:r>
      <w:r>
        <w:rPr>
          <w:bCs/>
          <w:color w:val="auto"/>
          <w:sz w:val="24"/>
          <w:highlight w:val="none"/>
        </w:rPr>
        <w:t xml:space="preserve">。</w:t>
      </w:r>
      <w:r/>
    </w:p>
    <w:p>
      <w:pPr>
        <w:numPr>
          <w:ilvl w:val="0"/>
          <w:numId w:val="73"/>
        </w:numPr>
        <w:jc w:val="both"/>
        <w:spacing w:line="360" w:lineRule="auto"/>
        <w:rPr>
          <w:b/>
          <w:color w:val="auto"/>
          <w:sz w:val="24"/>
          <w:highlight w:val="none"/>
        </w:rPr>
      </w:pPr>
      <w:r>
        <w:rPr>
          <w:rFonts w:hint="eastAsia"/>
          <w:b/>
          <w:color w:val="auto"/>
          <w:sz w:val="24"/>
          <w:highlight w:val="none"/>
        </w:rPr>
        <w:t xml:space="preserve">不可抗力事件处理</w:t>
      </w:r>
      <w:r/>
    </w:p>
    <w:p>
      <w:pPr>
        <w:ind w:firstLine="480"/>
        <w:spacing w:line="360" w:lineRule="auto"/>
        <w:tabs>
          <w:tab w:val="left" w:pos="0" w:leader="none"/>
        </w:tabs>
        <w:rPr>
          <w:color w:val="auto"/>
          <w:sz w:val="24"/>
          <w:highlight w:val="none"/>
        </w:rPr>
      </w:pPr>
      <w:r>
        <w:rPr>
          <w:rFonts w:hint="eastAsia"/>
          <w:color w:val="auto"/>
          <w:sz w:val="24"/>
          <w:highlight w:val="none"/>
        </w:rPr>
        <w:t xml:space="preserve">1、在合同有效期内，任何一方因不可抗力事件导致不能履行合同，则</w:t>
      </w:r>
      <w:r>
        <w:rPr>
          <w:rFonts w:hint="eastAsia"/>
          <w:color w:val="auto"/>
          <w:sz w:val="24"/>
          <w:highlight w:val="none"/>
          <w:lang w:eastAsia="zh-CN"/>
        </w:rPr>
        <w:t xml:space="preserve">合同履行期限</w:t>
      </w:r>
      <w:r>
        <w:rPr>
          <w:rFonts w:hint="eastAsia"/>
          <w:color w:val="auto"/>
          <w:sz w:val="24"/>
          <w:highlight w:val="none"/>
        </w:rPr>
        <w:t xml:space="preserve">可延长，其延长期与不可抗力影响期相同。</w:t>
      </w:r>
      <w:r/>
    </w:p>
    <w:p>
      <w:pPr>
        <w:ind w:firstLine="480"/>
        <w:spacing w:line="360" w:lineRule="auto"/>
        <w:tabs>
          <w:tab w:val="left" w:pos="0" w:leader="none"/>
        </w:tabs>
        <w:rPr>
          <w:color w:val="auto"/>
          <w:sz w:val="24"/>
          <w:highlight w:val="none"/>
        </w:rPr>
      </w:pPr>
      <w:r>
        <w:rPr>
          <w:rFonts w:hint="eastAsia"/>
          <w:color w:val="auto"/>
          <w:sz w:val="24"/>
          <w:highlight w:val="none"/>
        </w:rPr>
        <w:t xml:space="preserve">2、不可抗力事件发生后，应立即通知对方，并寄送有关权威机构出具的证明。</w:t>
      </w:r>
      <w:r/>
    </w:p>
    <w:p>
      <w:pPr>
        <w:ind w:firstLine="480"/>
        <w:spacing w:line="360" w:lineRule="auto"/>
        <w:tabs>
          <w:tab w:val="left" w:pos="0" w:leader="none"/>
        </w:tabs>
        <w:rPr>
          <w:color w:val="auto"/>
          <w:sz w:val="24"/>
          <w:highlight w:val="none"/>
        </w:rPr>
      </w:pPr>
      <w:r>
        <w:rPr>
          <w:rFonts w:hint="eastAsia"/>
          <w:color w:val="auto"/>
          <w:sz w:val="24"/>
          <w:highlight w:val="none"/>
        </w:rPr>
        <w:t xml:space="preserve">3、不可抗力事件延续</w:t>
      </w:r>
      <w:r>
        <w:rPr>
          <w:rFonts w:hint="eastAsia"/>
          <w:color w:val="auto"/>
          <w:highlight w:val="none"/>
        </w:rPr>
        <w:t xml:space="preserve">XX</w:t>
      </w:r>
      <w:r>
        <w:rPr>
          <w:rFonts w:hint="eastAsia"/>
          <w:color w:val="auto"/>
          <w:sz w:val="24"/>
          <w:highlight w:val="none"/>
        </w:rPr>
        <w:t xml:space="preserve">天以上，双方应通过友好协商，确定是否继续履行合同。</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numPr>
          <w:ilvl w:val="0"/>
          <w:numId w:val="73"/>
        </w:numPr>
        <w:jc w:val="both"/>
        <w:spacing w:line="360" w:lineRule="auto"/>
        <w:rPr>
          <w:b/>
          <w:color w:val="auto"/>
          <w:sz w:val="24"/>
          <w:highlight w:val="none"/>
        </w:rPr>
      </w:pPr>
      <w:r/>
      <w:bookmarkStart w:id="58" w:name="_Toc241833908"/>
      <w:r/>
      <w:bookmarkStart w:id="59" w:name="_Toc212019599"/>
      <w:r/>
      <w:bookmarkStart w:id="60" w:name="_Toc225244857"/>
      <w:r/>
      <w:bookmarkStart w:id="61" w:name="_Toc239233919"/>
      <w:r/>
      <w:bookmarkStart w:id="62" w:name="_Toc232492933"/>
      <w:r/>
      <w:bookmarkStart w:id="63" w:name="_Toc211854454"/>
      <w:r/>
      <w:bookmarkStart w:id="64" w:name="_Toc237145411"/>
      <w:r/>
      <w:bookmarkStart w:id="65" w:name="_Toc286993792"/>
      <w:r/>
      <w:bookmarkStart w:id="66" w:name="_Toc225670756"/>
      <w:r/>
      <w:bookmarkStart w:id="67" w:name="_Toc247334846"/>
      <w:r/>
      <w:bookmarkStart w:id="68" w:name="_Toc251768867"/>
      <w:r/>
      <w:bookmarkStart w:id="69" w:name="_Toc185395254"/>
      <w:r/>
      <w:bookmarkStart w:id="70" w:name="_Toc238984980"/>
      <w:r/>
      <w:bookmarkStart w:id="71" w:name="_Toc225654649"/>
      <w:r/>
      <w:bookmarkStart w:id="72" w:name="_Toc211911353"/>
      <w:r/>
      <w:bookmarkStart w:id="73" w:name="_Toc239568423"/>
      <w:r>
        <w:rPr>
          <w:rFonts w:hint="eastAsia"/>
          <w:b/>
          <w:color w:val="auto"/>
          <w:sz w:val="24"/>
          <w:highlight w:val="none"/>
        </w:rPr>
        <w:t xml:space="preserve">解</w:t>
      </w:r>
      <w:r>
        <w:rPr>
          <w:b/>
          <w:color w:val="auto"/>
          <w:sz w:val="24"/>
          <w:highlight w:val="none"/>
        </w:rPr>
        <w:t xml:space="preserve">决合同纠纷的方式</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ind w:firstLine="480"/>
        <w:spacing w:line="360" w:lineRule="auto"/>
        <w:tabs>
          <w:tab w:val="left" w:pos="0" w:leader="none"/>
        </w:tabs>
        <w:rPr>
          <w:color w:val="auto"/>
          <w:sz w:val="24"/>
          <w:highlight w:val="none"/>
        </w:rPr>
      </w:pPr>
      <w:r>
        <w:rPr>
          <w:rFonts w:hint="eastAsia"/>
          <w:color w:val="auto"/>
          <w:sz w:val="24"/>
          <w:highlight w:val="none"/>
        </w:rPr>
        <w:t xml:space="preserve">1、</w:t>
      </w:r>
      <w:r>
        <w:rPr>
          <w:color w:val="auto"/>
          <w:sz w:val="24"/>
          <w:highlight w:val="none"/>
        </w:rPr>
        <w:t xml:space="preserve">在执行本合同中发生的或与本合同有关的争端，双方应通过友好协商解决，经协商在</w:t>
      </w:r>
      <w:r>
        <w:rPr>
          <w:rFonts w:hint="eastAsia"/>
          <w:color w:val="auto"/>
          <w:highlight w:val="none"/>
        </w:rPr>
        <w:t xml:space="preserve">XX</w:t>
      </w:r>
      <w:r>
        <w:rPr>
          <w:color w:val="auto"/>
          <w:sz w:val="24"/>
          <w:highlight w:val="none"/>
        </w:rPr>
        <w:t xml:space="preserve">天内不能达成协议时，应提交</w:t>
      </w:r>
      <w:r>
        <w:rPr>
          <w:rFonts w:hint="eastAsia"/>
          <w:color w:val="auto"/>
          <w:sz w:val="24"/>
          <w:highlight w:val="none"/>
          <w:lang w:eastAsia="zh-CN"/>
        </w:rPr>
        <w:t xml:space="preserve">项目所在地的</w:t>
      </w:r>
      <w:r>
        <w:rPr>
          <w:color w:val="auto"/>
          <w:sz w:val="24"/>
          <w:highlight w:val="none"/>
        </w:rPr>
        <w:t xml:space="preserve">仲裁委员会仲裁。</w:t>
      </w:r>
      <w:r/>
    </w:p>
    <w:p>
      <w:pPr>
        <w:ind w:firstLine="480"/>
        <w:spacing w:line="360" w:lineRule="auto"/>
        <w:tabs>
          <w:tab w:val="left" w:pos="0" w:leader="none"/>
        </w:tabs>
        <w:rPr>
          <w:color w:val="auto"/>
          <w:sz w:val="24"/>
          <w:highlight w:val="none"/>
        </w:rPr>
      </w:pPr>
      <w:r>
        <w:rPr>
          <w:rFonts w:hint="eastAsia"/>
          <w:color w:val="auto"/>
          <w:sz w:val="24"/>
          <w:highlight w:val="none"/>
        </w:rPr>
        <w:t xml:space="preserve">2、</w:t>
      </w:r>
      <w:r>
        <w:rPr>
          <w:color w:val="auto"/>
          <w:sz w:val="24"/>
          <w:highlight w:val="none"/>
        </w:rPr>
        <w:t xml:space="preserve">仲裁裁决应为最终决定，并对双方具有约束力。</w:t>
      </w:r>
      <w:r/>
    </w:p>
    <w:p>
      <w:pPr>
        <w:ind w:firstLine="480"/>
        <w:spacing w:line="360" w:lineRule="auto"/>
        <w:tabs>
          <w:tab w:val="left" w:pos="0" w:leader="none"/>
        </w:tabs>
        <w:rPr>
          <w:color w:val="auto"/>
          <w:sz w:val="24"/>
          <w:highlight w:val="none"/>
        </w:rPr>
      </w:pPr>
      <w:r>
        <w:rPr>
          <w:rFonts w:hint="eastAsia"/>
          <w:color w:val="auto"/>
          <w:sz w:val="24"/>
          <w:highlight w:val="none"/>
        </w:rPr>
        <w:t xml:space="preserve">3、</w:t>
      </w:r>
      <w:r>
        <w:rPr>
          <w:color w:val="auto"/>
          <w:sz w:val="24"/>
          <w:highlight w:val="none"/>
        </w:rPr>
        <w:t xml:space="preserve">除另有裁决外，仲裁费应由败诉方负担。 </w:t>
      </w:r>
      <w:r/>
    </w:p>
    <w:p>
      <w:pPr>
        <w:ind w:firstLine="480"/>
        <w:spacing w:line="360" w:lineRule="auto"/>
        <w:tabs>
          <w:tab w:val="left" w:pos="0" w:leader="none"/>
        </w:tabs>
        <w:rPr>
          <w:color w:val="auto"/>
          <w:sz w:val="24"/>
          <w:highlight w:val="none"/>
        </w:rPr>
      </w:pPr>
      <w:r>
        <w:rPr>
          <w:rFonts w:hint="eastAsia"/>
          <w:color w:val="auto"/>
          <w:sz w:val="24"/>
          <w:highlight w:val="none"/>
        </w:rPr>
        <w:t xml:space="preserve">4、</w:t>
      </w:r>
      <w:r>
        <w:rPr>
          <w:color w:val="auto"/>
          <w:sz w:val="24"/>
          <w:highlight w:val="none"/>
        </w:rPr>
        <w:t xml:space="preserve">在仲裁期间，除正在进行仲裁部分外，合同其他部分继续执行。  </w:t>
      </w:r>
      <w:r/>
    </w:p>
    <w:p>
      <w:pPr>
        <w:numPr>
          <w:ilvl w:val="0"/>
          <w:numId w:val="73"/>
        </w:numPr>
        <w:jc w:val="both"/>
        <w:spacing w:line="360" w:lineRule="auto"/>
        <w:rPr>
          <w:b/>
          <w:color w:val="auto"/>
          <w:sz w:val="24"/>
          <w:highlight w:val="none"/>
        </w:rPr>
      </w:pPr>
      <w:r/>
      <w:bookmarkStart w:id="74" w:name="_Toc225244858"/>
      <w:r/>
      <w:bookmarkStart w:id="75" w:name="_Toc211854455"/>
      <w:r/>
      <w:bookmarkStart w:id="76" w:name="_Toc282696231"/>
      <w:r/>
      <w:bookmarkStart w:id="77" w:name="_Toc286993793"/>
      <w:r/>
      <w:bookmarkStart w:id="78" w:name="_Toc225654650"/>
      <w:r/>
      <w:bookmarkStart w:id="79" w:name="_Toc239233920"/>
      <w:r/>
      <w:bookmarkStart w:id="80" w:name="_Toc211911354"/>
      <w:r/>
      <w:bookmarkStart w:id="81" w:name="_Toc232492934"/>
      <w:r/>
      <w:bookmarkStart w:id="82" w:name="_Toc238984981"/>
      <w:r/>
      <w:bookmarkStart w:id="83" w:name="_Toc239568424"/>
      <w:r/>
      <w:bookmarkStart w:id="84" w:name="_Toc241833909"/>
      <w:r/>
      <w:bookmarkStart w:id="85" w:name="_Toc247334847"/>
      <w:r/>
      <w:bookmarkStart w:id="86" w:name="_Toc283019219"/>
      <w:r/>
      <w:bookmarkStart w:id="87" w:name="_Toc251768868"/>
      <w:r/>
      <w:bookmarkStart w:id="88" w:name="_Toc185395255"/>
      <w:r/>
      <w:bookmarkStart w:id="89" w:name="_Toc212019600"/>
      <w:r/>
      <w:bookmarkStart w:id="90" w:name="_Toc225670757"/>
      <w:r/>
      <w:bookmarkStart w:id="91" w:name="_Toc237145412"/>
      <w:r>
        <w:rPr>
          <w:b/>
          <w:color w:val="auto"/>
          <w:sz w:val="24"/>
          <w:highlight w:val="none"/>
        </w:rPr>
        <w:t xml:space="preserve">合同</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b/>
          <w:color w:val="auto"/>
          <w:sz w:val="24"/>
          <w:highlight w:val="none"/>
        </w:rPr>
        <w:t xml:space="preserve">生效及其他</w:t>
      </w:r>
      <w:r/>
    </w:p>
    <w:p>
      <w:pPr>
        <w:pStyle w:val="1436"/>
        <w:ind w:firstLine="480"/>
        <w:spacing w:line="360" w:lineRule="auto"/>
        <w:rPr>
          <w:color w:val="auto"/>
          <w:sz w:val="24"/>
          <w:highlight w:val="none"/>
        </w:rPr>
      </w:pPr>
      <w:r>
        <w:rPr>
          <w:rFonts w:hint="eastAsia"/>
          <w:color w:val="auto"/>
          <w:sz w:val="24"/>
          <w:highlight w:val="none"/>
        </w:rPr>
        <w:t xml:space="preserve">1、合同经双方法定代表人或授权委托代理人签字并加盖单位公章后生效。</w:t>
      </w:r>
      <w:r/>
    </w:p>
    <w:p>
      <w:pPr>
        <w:pStyle w:val="1436"/>
        <w:ind w:firstLine="480"/>
        <w:spacing w:line="360" w:lineRule="auto"/>
        <w:rPr>
          <w:color w:val="auto"/>
          <w:sz w:val="24"/>
          <w:highlight w:val="none"/>
        </w:rPr>
      </w:pPr>
      <w:r>
        <w:rPr>
          <w:rFonts w:hint="eastAsia"/>
          <w:color w:val="auto"/>
          <w:sz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436"/>
        <w:ind w:firstLine="480"/>
        <w:spacing w:line="360" w:lineRule="auto"/>
        <w:rPr>
          <w:color w:val="auto"/>
          <w:sz w:val="24"/>
          <w:highlight w:val="none"/>
        </w:rPr>
      </w:pPr>
      <w:r>
        <w:rPr>
          <w:rFonts w:hint="eastAsia"/>
          <w:color w:val="auto"/>
          <w:sz w:val="24"/>
          <w:highlight w:val="none"/>
        </w:rPr>
        <w:t xml:space="preserve">3、本合同一式</w:t>
      </w:r>
      <w:r>
        <w:rPr>
          <w:rFonts w:hint="eastAsia"/>
          <w:color w:val="auto"/>
          <w:szCs w:val="21"/>
          <w:highlight w:val="none"/>
        </w:rPr>
        <w:t xml:space="preserve">XX</w:t>
      </w:r>
      <w:r>
        <w:rPr>
          <w:rFonts w:hint="eastAsia"/>
          <w:color w:val="auto"/>
          <w:sz w:val="24"/>
          <w:highlight w:val="none"/>
        </w:rPr>
        <w:t xml:space="preserve">份，自双方签章之日起起效。甲方</w:t>
      </w:r>
      <w:r>
        <w:rPr>
          <w:rFonts w:hint="eastAsia"/>
          <w:color w:val="auto"/>
          <w:szCs w:val="21"/>
          <w:highlight w:val="none"/>
        </w:rPr>
        <w:t xml:space="preserve">XX</w:t>
      </w:r>
      <w:r>
        <w:rPr>
          <w:rFonts w:hint="eastAsia"/>
          <w:color w:val="auto"/>
          <w:sz w:val="24"/>
          <w:highlight w:val="none"/>
        </w:rPr>
        <w:t xml:space="preserve">份，乙方</w:t>
      </w:r>
      <w:r>
        <w:rPr>
          <w:rFonts w:hint="eastAsia"/>
          <w:color w:val="auto"/>
          <w:szCs w:val="21"/>
          <w:highlight w:val="none"/>
        </w:rPr>
        <w:t xml:space="preserve">XX</w:t>
      </w:r>
      <w:r>
        <w:rPr>
          <w:rFonts w:hint="eastAsia"/>
          <w:color w:val="auto"/>
          <w:sz w:val="24"/>
          <w:highlight w:val="none"/>
        </w:rPr>
        <w:t xml:space="preserve">份，政府采购代理机构</w:t>
      </w:r>
      <w:r>
        <w:rPr>
          <w:rFonts w:hint="eastAsia"/>
          <w:color w:val="auto"/>
          <w:szCs w:val="21"/>
          <w:highlight w:val="none"/>
        </w:rPr>
        <w:t xml:space="preserve">XX</w:t>
      </w:r>
      <w:r>
        <w:rPr>
          <w:rFonts w:hint="eastAsia"/>
          <w:color w:val="auto"/>
          <w:sz w:val="24"/>
          <w:highlight w:val="none"/>
        </w:rPr>
        <w:t xml:space="preserve">份，同级财政部门备案</w:t>
      </w:r>
      <w:r>
        <w:rPr>
          <w:rFonts w:hint="eastAsia"/>
          <w:color w:val="auto"/>
          <w:szCs w:val="21"/>
          <w:highlight w:val="none"/>
        </w:rPr>
        <w:t xml:space="preserve">XX</w:t>
      </w:r>
      <w:r>
        <w:rPr>
          <w:rFonts w:hint="eastAsia"/>
          <w:color w:val="auto"/>
          <w:sz w:val="24"/>
          <w:highlight w:val="none"/>
        </w:rPr>
        <w:t xml:space="preserve">份，具有同等法律效力。</w:t>
      </w:r>
      <w:r/>
    </w:p>
    <w:p>
      <w:pPr>
        <w:numPr>
          <w:ilvl w:val="0"/>
          <w:numId w:val="73"/>
        </w:numPr>
        <w:jc w:val="both"/>
        <w:spacing w:line="360" w:lineRule="auto"/>
        <w:rPr>
          <w:b/>
          <w:color w:val="auto"/>
          <w:sz w:val="24"/>
          <w:highlight w:val="none"/>
        </w:rPr>
      </w:pPr>
      <w:r>
        <w:rPr>
          <w:rFonts w:hint="eastAsia"/>
          <w:b/>
          <w:color w:val="auto"/>
          <w:sz w:val="24"/>
          <w:highlight w:val="none"/>
        </w:rPr>
        <w:t xml:space="preserve">附件</w:t>
      </w:r>
      <w:r/>
    </w:p>
    <w:p>
      <w:pPr>
        <w:pStyle w:val="1436"/>
        <w:ind w:firstLine="480"/>
        <w:spacing w:line="360" w:lineRule="auto"/>
        <w:rPr>
          <w:color w:val="auto"/>
          <w:sz w:val="24"/>
          <w:highlight w:val="none"/>
        </w:rPr>
      </w:pPr>
      <w:r>
        <w:rPr>
          <w:rFonts w:hint="eastAsia"/>
          <w:color w:val="auto"/>
          <w:sz w:val="24"/>
          <w:highlight w:val="none"/>
        </w:rPr>
        <w:t xml:space="preserve">1、项目招标文件</w:t>
      </w:r>
      <w:r/>
    </w:p>
    <w:p>
      <w:pPr>
        <w:pStyle w:val="1436"/>
        <w:ind w:firstLine="480"/>
        <w:spacing w:line="360" w:lineRule="auto"/>
        <w:rPr>
          <w:color w:val="auto"/>
          <w:sz w:val="24"/>
          <w:highlight w:val="none"/>
        </w:rPr>
      </w:pPr>
      <w:r>
        <w:rPr>
          <w:rFonts w:hint="eastAsia"/>
          <w:color w:val="auto"/>
          <w:sz w:val="24"/>
          <w:highlight w:val="none"/>
        </w:rPr>
        <w:t xml:space="preserve">2、项目修改澄清文件</w:t>
      </w:r>
      <w:r/>
    </w:p>
    <w:p>
      <w:pPr>
        <w:pStyle w:val="1436"/>
        <w:ind w:firstLine="480"/>
        <w:spacing w:line="360" w:lineRule="auto"/>
        <w:rPr>
          <w:color w:val="auto"/>
          <w:sz w:val="24"/>
          <w:highlight w:val="none"/>
        </w:rPr>
      </w:pPr>
      <w:r>
        <w:rPr>
          <w:rFonts w:hint="eastAsia"/>
          <w:color w:val="auto"/>
          <w:sz w:val="24"/>
          <w:highlight w:val="none"/>
        </w:rPr>
        <w:t xml:space="preserve">3、项目投标文件</w:t>
      </w:r>
      <w:r/>
    </w:p>
    <w:p>
      <w:pPr>
        <w:pStyle w:val="1436"/>
        <w:ind w:firstLine="480"/>
        <w:spacing w:line="360" w:lineRule="auto"/>
        <w:rPr>
          <w:color w:val="auto"/>
          <w:sz w:val="24"/>
          <w:highlight w:val="none"/>
        </w:rPr>
      </w:pPr>
      <w:r>
        <w:rPr>
          <w:rFonts w:hint="eastAsia"/>
          <w:color w:val="auto"/>
          <w:sz w:val="24"/>
          <w:highlight w:val="none"/>
        </w:rPr>
        <w:t xml:space="preserve">4、中标通知书</w:t>
      </w:r>
      <w:r/>
    </w:p>
    <w:p>
      <w:pPr>
        <w:pStyle w:val="1436"/>
        <w:ind w:firstLine="480"/>
        <w:spacing w:line="360" w:lineRule="auto"/>
        <w:rPr>
          <w:color w:val="auto"/>
          <w:sz w:val="24"/>
          <w:highlight w:val="none"/>
        </w:rPr>
      </w:pPr>
      <w:r>
        <w:rPr>
          <w:rFonts w:hint="eastAsia"/>
          <w:color w:val="auto"/>
          <w:sz w:val="24"/>
          <w:highlight w:val="none"/>
        </w:rPr>
        <w:t xml:space="preserve">5、其他</w:t>
      </w:r>
      <w:r/>
    </w:p>
    <w:p>
      <w:pPr>
        <w:ind w:firstLine="480"/>
        <w:spacing w:line="400" w:lineRule="exact"/>
        <w:rPr>
          <w:color w:val="auto"/>
          <w:sz w:val="24"/>
          <w:highlight w:val="none"/>
        </w:rPr>
      </w:pPr>
      <w:r>
        <w:rPr>
          <w:rFonts w:hint="eastAsia"/>
          <w:color w:val="auto"/>
          <w:sz w:val="24"/>
          <w:highlight w:val="none"/>
        </w:rPr>
        <w:t xml:space="preserve">甲方：   （盖章）</w:t>
      </w:r>
      <w:r>
        <w:rPr>
          <w:color w:val="auto"/>
          <w:sz w:val="24"/>
          <w:highlight w:val="none"/>
        </w:rPr>
        <w:t xml:space="preserve">   </w:t>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   乙方：</w:t>
      </w:r>
      <w:r>
        <w:rPr>
          <w:color w:val="auto"/>
          <w:sz w:val="24"/>
          <w:highlight w:val="none"/>
        </w:rPr>
        <w:t xml:space="preserve">   </w:t>
      </w:r>
      <w:r>
        <w:rPr>
          <w:rFonts w:hint="eastAsia"/>
          <w:color w:val="auto"/>
          <w:sz w:val="24"/>
          <w:highlight w:val="none"/>
        </w:rPr>
        <w:t xml:space="preserve">（盖章）</w:t>
      </w:r>
      <w:r/>
    </w:p>
    <w:p>
      <w:pPr>
        <w:ind w:firstLine="480"/>
        <w:spacing w:line="400" w:lineRule="exact"/>
        <w:rPr>
          <w:color w:val="auto"/>
          <w:sz w:val="24"/>
          <w:highlight w:val="none"/>
        </w:rPr>
      </w:pPr>
      <w:r>
        <w:rPr>
          <w:rFonts w:hint="eastAsia"/>
          <w:color w:val="auto"/>
          <w:sz w:val="24"/>
          <w:highlight w:val="none"/>
        </w:rPr>
        <w:t xml:space="preserve">法定代表人（授权代表）：</w:t>
      </w:r>
      <w:r>
        <w:rPr>
          <w:color w:val="auto"/>
          <w:sz w:val="24"/>
          <w:highlight w:val="none"/>
        </w:rPr>
        <w:t xml:space="preserve">           </w:t>
      </w:r>
      <w:r>
        <w:rPr>
          <w:rFonts w:hint="eastAsia"/>
          <w:color w:val="auto"/>
          <w:sz w:val="24"/>
          <w:highlight w:val="none"/>
        </w:rPr>
        <w:t xml:space="preserve">法定代表人（授权代表）：</w:t>
      </w:r>
      <w:r/>
    </w:p>
    <w:p>
      <w:pPr>
        <w:ind w:firstLine="480"/>
        <w:spacing w:line="400" w:lineRule="exact"/>
        <w:rPr>
          <w:color w:val="auto"/>
          <w:sz w:val="24"/>
          <w:highlight w:val="none"/>
        </w:rPr>
      </w:pPr>
      <w:r>
        <w:rPr>
          <w:rFonts w:hint="eastAsia"/>
          <w:color w:val="auto"/>
          <w:sz w:val="24"/>
          <w:highlight w:val="none"/>
        </w:rPr>
        <w:t xml:space="preserve">地</w:t>
      </w:r>
      <w:r>
        <w:rPr>
          <w:color w:val="auto"/>
          <w:sz w:val="24"/>
          <w:highlight w:val="none"/>
        </w:rPr>
        <w:t xml:space="preserve">    </w:t>
      </w:r>
      <w:r>
        <w:rPr>
          <w:rFonts w:hint="eastAsia"/>
          <w:color w:val="auto"/>
          <w:sz w:val="24"/>
          <w:highlight w:val="none"/>
        </w:rPr>
        <w:t xml:space="preserve">址：</w:t>
      </w:r>
      <w:r>
        <w:rPr>
          <w:color w:val="auto"/>
          <w:sz w:val="24"/>
          <w:highlight w:val="none"/>
        </w:rPr>
        <w:t xml:space="preserve">                         </w:t>
      </w:r>
      <w:r>
        <w:rPr>
          <w:rFonts w:hint="eastAsia"/>
          <w:color w:val="auto"/>
          <w:sz w:val="24"/>
          <w:highlight w:val="none"/>
        </w:rPr>
        <w:t xml:space="preserve">地</w:t>
      </w:r>
      <w:r>
        <w:rPr>
          <w:color w:val="auto"/>
          <w:sz w:val="24"/>
          <w:highlight w:val="none"/>
        </w:rPr>
        <w:t xml:space="preserve">    </w:t>
      </w:r>
      <w:r>
        <w:rPr>
          <w:rFonts w:hint="eastAsia"/>
          <w:color w:val="auto"/>
          <w:sz w:val="24"/>
          <w:highlight w:val="none"/>
        </w:rPr>
        <w:t xml:space="preserve">址：</w:t>
      </w:r>
      <w:r/>
    </w:p>
    <w:p>
      <w:pPr>
        <w:ind w:firstLine="480"/>
        <w:spacing w:line="400" w:lineRule="exact"/>
        <w:rPr>
          <w:color w:val="auto"/>
          <w:sz w:val="24"/>
          <w:highlight w:val="none"/>
        </w:rPr>
      </w:pPr>
      <w:r>
        <w:rPr>
          <w:rFonts w:hint="eastAsia"/>
          <w:color w:val="auto"/>
          <w:sz w:val="24"/>
          <w:highlight w:val="none"/>
        </w:rPr>
        <w:t xml:space="preserve">开户银行：</w:t>
      </w:r>
      <w:r>
        <w:rPr>
          <w:color w:val="auto"/>
          <w:sz w:val="24"/>
          <w:highlight w:val="none"/>
        </w:rPr>
        <w:t xml:space="preserve">                         </w:t>
      </w:r>
      <w:r>
        <w:rPr>
          <w:rFonts w:hint="eastAsia"/>
          <w:color w:val="auto"/>
          <w:sz w:val="24"/>
          <w:highlight w:val="none"/>
        </w:rPr>
        <w:t xml:space="preserve">开户银行：</w:t>
      </w:r>
      <w:r/>
    </w:p>
    <w:p>
      <w:pPr>
        <w:ind w:firstLine="480"/>
        <w:spacing w:line="400" w:lineRule="exact"/>
        <w:rPr>
          <w:color w:val="auto"/>
          <w:sz w:val="24"/>
          <w:highlight w:val="none"/>
        </w:rPr>
      </w:pPr>
      <w:r>
        <w:rPr>
          <w:rFonts w:hint="eastAsia"/>
          <w:color w:val="auto"/>
          <w:sz w:val="24"/>
          <w:highlight w:val="none"/>
        </w:rPr>
        <w:t xml:space="preserve">账号：</w:t>
      </w:r>
      <w:r>
        <w:rPr>
          <w:color w:val="auto"/>
          <w:sz w:val="24"/>
          <w:highlight w:val="none"/>
        </w:rPr>
        <w:t xml:space="preserve">                             </w:t>
      </w:r>
      <w:r>
        <w:rPr>
          <w:rFonts w:hint="eastAsia"/>
          <w:color w:val="auto"/>
          <w:sz w:val="24"/>
          <w:highlight w:val="none"/>
        </w:rPr>
        <w:t xml:space="preserve">账号：</w:t>
      </w:r>
      <w:r/>
    </w:p>
    <w:p>
      <w:pPr>
        <w:ind w:firstLine="480"/>
        <w:spacing w:line="400" w:lineRule="exact"/>
        <w:rPr>
          <w:color w:val="auto"/>
          <w:sz w:val="24"/>
          <w:highlight w:val="none"/>
        </w:rPr>
      </w:pPr>
      <w:r>
        <w:rPr>
          <w:rFonts w:hint="eastAsia"/>
          <w:color w:val="auto"/>
          <w:sz w:val="24"/>
          <w:highlight w:val="none"/>
        </w:rPr>
        <w:t xml:space="preserve">电</w:t>
      </w:r>
      <w:r>
        <w:rPr>
          <w:color w:val="auto"/>
          <w:sz w:val="24"/>
          <w:highlight w:val="none"/>
        </w:rPr>
        <w:t xml:space="preserve">    </w:t>
      </w:r>
      <w:r>
        <w:rPr>
          <w:rFonts w:hint="eastAsia"/>
          <w:color w:val="auto"/>
          <w:sz w:val="24"/>
          <w:highlight w:val="none"/>
        </w:rPr>
        <w:t xml:space="preserve">话：</w:t>
      </w:r>
      <w:r>
        <w:rPr>
          <w:color w:val="auto"/>
          <w:sz w:val="24"/>
          <w:highlight w:val="none"/>
        </w:rPr>
        <w:t xml:space="preserve">                         </w:t>
      </w:r>
      <w:r>
        <w:rPr>
          <w:rFonts w:hint="eastAsia"/>
          <w:color w:val="auto"/>
          <w:sz w:val="24"/>
          <w:highlight w:val="none"/>
        </w:rPr>
        <w:t xml:space="preserve">电</w:t>
      </w:r>
      <w:r>
        <w:rPr>
          <w:color w:val="auto"/>
          <w:sz w:val="24"/>
          <w:highlight w:val="none"/>
        </w:rPr>
        <w:t xml:space="preserve">    </w:t>
      </w:r>
      <w:r>
        <w:rPr>
          <w:rFonts w:hint="eastAsia"/>
          <w:color w:val="auto"/>
          <w:sz w:val="24"/>
          <w:highlight w:val="none"/>
        </w:rPr>
        <w:t xml:space="preserve">话：</w:t>
      </w:r>
      <w:r/>
    </w:p>
    <w:p>
      <w:pPr>
        <w:ind w:firstLine="480"/>
        <w:spacing w:line="400" w:lineRule="exact"/>
        <w:rPr>
          <w:color w:val="auto"/>
          <w:sz w:val="24"/>
          <w:highlight w:val="none"/>
        </w:rPr>
      </w:pPr>
      <w:r>
        <w:rPr>
          <w:rFonts w:hint="eastAsia"/>
          <w:color w:val="auto"/>
          <w:sz w:val="24"/>
          <w:highlight w:val="none"/>
        </w:rPr>
        <w:t xml:space="preserve">传</w:t>
      </w:r>
      <w:r>
        <w:rPr>
          <w:color w:val="auto"/>
          <w:sz w:val="24"/>
          <w:highlight w:val="none"/>
        </w:rPr>
        <w:t xml:space="preserve">    </w:t>
      </w:r>
      <w:r>
        <w:rPr>
          <w:rFonts w:hint="eastAsia"/>
          <w:color w:val="auto"/>
          <w:sz w:val="24"/>
          <w:highlight w:val="none"/>
        </w:rPr>
        <w:t xml:space="preserve">真：</w:t>
      </w:r>
      <w:r>
        <w:rPr>
          <w:color w:val="auto"/>
          <w:sz w:val="24"/>
          <w:highlight w:val="none"/>
        </w:rPr>
        <w:t xml:space="preserve">                         </w:t>
      </w:r>
      <w:r>
        <w:rPr>
          <w:rFonts w:hint="eastAsia"/>
          <w:color w:val="auto"/>
          <w:sz w:val="24"/>
          <w:highlight w:val="none"/>
        </w:rPr>
        <w:t xml:space="preserve">传</w:t>
      </w:r>
      <w:r>
        <w:rPr>
          <w:color w:val="auto"/>
          <w:sz w:val="24"/>
          <w:highlight w:val="none"/>
        </w:rPr>
        <w:t xml:space="preserve">    </w:t>
      </w:r>
      <w:r>
        <w:rPr>
          <w:rFonts w:hint="eastAsia"/>
          <w:color w:val="auto"/>
          <w:sz w:val="24"/>
          <w:highlight w:val="none"/>
        </w:rPr>
        <w:t xml:space="preserve">真：</w:t>
      </w:r>
      <w:r/>
    </w:p>
    <w:p>
      <w:pPr>
        <w:ind w:firstLine="480"/>
        <w:spacing w:line="400" w:lineRule="exact"/>
        <w:rPr>
          <w:color w:val="auto"/>
          <w:sz w:val="24"/>
          <w:highlight w:val="none"/>
        </w:rPr>
      </w:pPr>
      <w:r>
        <w:rPr>
          <w:rFonts w:hint="eastAsia"/>
          <w:color w:val="auto"/>
          <w:sz w:val="24"/>
          <w:highlight w:val="none"/>
        </w:rPr>
        <w:t xml:space="preserve">签约日期：</w:t>
      </w:r>
      <w:r>
        <w:rPr>
          <w:rFonts w:hint="eastAsia"/>
          <w:color w:val="auto"/>
          <w:highlight w:val="none"/>
        </w:rPr>
        <w:t xml:space="preserve">XX</w:t>
      </w:r>
      <w:r>
        <w:rPr>
          <w:rFonts w:hint="eastAsia"/>
          <w:color w:val="auto"/>
          <w:sz w:val="24"/>
          <w:highlight w:val="none"/>
        </w:rPr>
        <w:t xml:space="preserve">年</w:t>
      </w:r>
      <w:r>
        <w:rPr>
          <w:rFonts w:hint="eastAsia"/>
          <w:color w:val="auto"/>
          <w:highlight w:val="none"/>
        </w:rPr>
        <w:t xml:space="preserve">XX</w:t>
      </w:r>
      <w:r>
        <w:rPr>
          <w:rFonts w:hint="eastAsia"/>
          <w:color w:val="auto"/>
          <w:sz w:val="24"/>
          <w:highlight w:val="none"/>
        </w:rPr>
        <w:t xml:space="preserve">月</w:t>
      </w:r>
      <w:r>
        <w:rPr>
          <w:rFonts w:hint="eastAsia"/>
          <w:color w:val="auto"/>
          <w:highlight w:val="none"/>
        </w:rPr>
        <w:t xml:space="preserve">XX</w:t>
      </w:r>
      <w:r>
        <w:rPr>
          <w:rFonts w:hint="eastAsia"/>
          <w:color w:val="auto"/>
          <w:sz w:val="24"/>
          <w:highlight w:val="none"/>
        </w:rPr>
        <w:t xml:space="preserve">日</w:t>
      </w:r>
      <w:r>
        <w:rPr>
          <w:color w:val="auto"/>
          <w:sz w:val="24"/>
          <w:highlight w:val="none"/>
        </w:rPr>
        <w:t xml:space="preserve"> </w:t>
      </w:r>
      <w:r>
        <w:rPr>
          <w:color w:val="auto"/>
          <w:sz w:val="24"/>
          <w:highlight w:val="none"/>
        </w:rPr>
        <w:tab/>
      </w:r>
      <w:r>
        <w:rPr>
          <w:color w:val="auto"/>
          <w:sz w:val="24"/>
          <w:highlight w:val="none"/>
        </w:rPr>
        <w:tab/>
      </w:r>
      <w:r>
        <w:rPr>
          <w:color w:val="auto"/>
          <w:sz w:val="24"/>
          <w:highlight w:val="none"/>
        </w:rPr>
        <w:tab/>
      </w:r>
      <w:r>
        <w:rPr>
          <w:rFonts w:hint="eastAsia"/>
          <w:color w:val="auto"/>
          <w:sz w:val="24"/>
          <w:highlight w:val="none"/>
        </w:rPr>
        <w:t xml:space="preserve">签约日期：</w:t>
      </w:r>
      <w:r>
        <w:rPr>
          <w:rFonts w:hint="eastAsia"/>
          <w:color w:val="auto"/>
          <w:highlight w:val="none"/>
        </w:rPr>
        <w:t xml:space="preserve">XX</w:t>
      </w:r>
      <w:r>
        <w:rPr>
          <w:rFonts w:hint="eastAsia"/>
          <w:color w:val="auto"/>
          <w:sz w:val="24"/>
          <w:highlight w:val="none"/>
        </w:rPr>
        <w:t xml:space="preserve">年</w:t>
      </w:r>
      <w:r>
        <w:rPr>
          <w:rFonts w:hint="eastAsia"/>
          <w:color w:val="auto"/>
          <w:highlight w:val="none"/>
        </w:rPr>
        <w:t xml:space="preserve">XX</w:t>
      </w:r>
      <w:r>
        <w:rPr>
          <w:rFonts w:hint="eastAsia"/>
          <w:color w:val="auto"/>
          <w:sz w:val="24"/>
          <w:highlight w:val="none"/>
        </w:rPr>
        <w:t xml:space="preserve">月</w:t>
      </w:r>
      <w:r>
        <w:rPr>
          <w:rFonts w:hint="eastAsia"/>
          <w:color w:val="auto"/>
          <w:highlight w:val="none"/>
        </w:rPr>
        <w:t xml:space="preserve">XX日</w:t>
      </w:r>
      <w:r/>
    </w:p>
    <w:p>
      <w:pPr>
        <w:rPr>
          <w:color w:val="auto"/>
        </w:rPr>
      </w:pPr>
      <w:r>
        <w:rPr>
          <w:color w:val="auto"/>
        </w:rPr>
      </w:r>
      <w:bookmarkEnd w:id="37"/>
      <w:r/>
      <w:r/>
    </w:p>
    <w:p>
      <w:pPr>
        <w:pStyle w:val="1085"/>
        <w:jc w:val="center"/>
        <w:spacing w:before="0" w:after="0" w:line="360" w:lineRule="auto"/>
        <w:rPr>
          <w:color w:val="auto"/>
          <w:sz w:val="32"/>
          <w:szCs w:val="32"/>
          <w:highlight w:val="none"/>
        </w:rPr>
      </w:pPr>
      <w:r/>
      <w:bookmarkStart w:id="92" w:name="_Toc98256280"/>
      <w:r/>
      <w:bookmarkStart w:id="93" w:name="_Toc329009667"/>
      <w:r/>
      <w:bookmarkStart w:id="94" w:name="_Toc169708229"/>
      <w:r>
        <w:rPr>
          <w:color w:val="auto"/>
          <w:sz w:val="32"/>
          <w:szCs w:val="32"/>
          <w:highlight w:val="none"/>
        </w:rPr>
        <w:t xml:space="preserve">第六章  </w:t>
      </w:r>
      <w:bookmarkEnd w:id="92"/>
      <w:r/>
      <w:bookmarkEnd w:id="93"/>
      <w:r>
        <w:rPr>
          <w:color w:val="auto"/>
          <w:sz w:val="32"/>
          <w:szCs w:val="32"/>
          <w:highlight w:val="none"/>
        </w:rPr>
        <w:t xml:space="preserve">响应文件格式及要求</w:t>
      </w:r>
      <w:bookmarkEnd w:id="94"/>
      <w:r/>
      <w:r/>
    </w:p>
    <w:p>
      <w:pPr>
        <w:jc w:val="center"/>
        <w:spacing w:line="360" w:lineRule="auto"/>
        <w:rPr>
          <w:b/>
          <w:color w:val="auto"/>
          <w:sz w:val="24"/>
          <w:highlight w:val="none"/>
          <w:u w:val="single"/>
        </w:rPr>
      </w:pPr>
      <w:r/>
      <w:bookmarkStart w:id="95" w:name="_Toc98256288"/>
      <w:r/>
      <w:bookmarkStart w:id="96" w:name="_Toc329009705"/>
      <w:r>
        <w:rPr>
          <w:b/>
          <w:color w:val="auto"/>
          <w:sz w:val="24"/>
          <w:highlight w:val="none"/>
          <w:u w:val="single"/>
        </w:rPr>
        <w:t xml:space="preserve">（本章格式为参考格式，具体格式以供应商在“苏采云”系统中获取的为准！）</w:t>
      </w:r>
      <w:r/>
    </w:p>
    <w:p>
      <w:pPr>
        <w:jc w:val="right"/>
        <w:spacing w:line="360" w:lineRule="auto"/>
        <w:rPr>
          <w:b/>
          <w:color w:val="auto"/>
          <w:sz w:val="32"/>
          <w:highlight w:val="none"/>
        </w:rPr>
      </w:pPr>
      <w:r>
        <w:rPr>
          <w:b/>
          <w:color w:val="auto"/>
          <w:sz w:val="32"/>
          <w:highlight w:val="none"/>
        </w:rPr>
        <w:t xml:space="preserve">正（副）本</w:t>
      </w:r>
      <w:r/>
    </w:p>
    <w:p>
      <w:pPr>
        <w:jc w:val="center"/>
        <w:rPr>
          <w:color w:val="auto"/>
          <w:sz w:val="44"/>
          <w:szCs w:val="44"/>
          <w:highlight w:val="none"/>
        </w:rPr>
      </w:pPr>
      <w:r>
        <w:rPr>
          <w:color w:val="auto"/>
          <w:sz w:val="44"/>
          <w:szCs w:val="44"/>
          <w:highlight w:val="none"/>
        </w:rPr>
      </w:r>
      <w:r/>
    </w:p>
    <w:p>
      <w:pPr>
        <w:jc w:val="center"/>
        <w:rPr>
          <w:color w:val="auto"/>
          <w:sz w:val="44"/>
          <w:szCs w:val="44"/>
          <w:highlight w:val="none"/>
        </w:rPr>
      </w:pPr>
      <w:r>
        <w:rPr>
          <w:color w:val="auto"/>
          <w:sz w:val="44"/>
          <w:szCs w:val="44"/>
          <w:highlight w:val="none"/>
          <w:u w:val="single"/>
        </w:rPr>
        <w:t xml:space="preserve"> （项目名称） </w:t>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rPr>
          <w:b/>
          <w:color w:val="auto"/>
          <w:sz w:val="72"/>
          <w:szCs w:val="72"/>
          <w:highlight w:val="none"/>
        </w:rPr>
      </w:pPr>
      <w:r>
        <w:rPr>
          <w:b/>
          <w:color w:val="auto"/>
          <w:sz w:val="72"/>
          <w:szCs w:val="72"/>
          <w:highlight w:val="none"/>
        </w:rPr>
        <w:t xml:space="preserve">响 应 文 件</w:t>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rFonts w:hint="eastAsia" w:eastAsia="宋体"/>
          <w:color w:val="auto"/>
          <w:sz w:val="28"/>
          <w:szCs w:val="28"/>
          <w:highlight w:val="none"/>
          <w:lang w:eastAsia="zh-CN"/>
        </w:rPr>
      </w:pPr>
      <w:r>
        <w:rPr>
          <w:rFonts w:hint="eastAsia"/>
          <w:color w:val="auto"/>
          <w:sz w:val="28"/>
          <w:szCs w:val="28"/>
          <w:highlight w:val="none"/>
          <w:lang w:eastAsia="zh-CN"/>
        </w:rPr>
        <w:t xml:space="preserve">项目编号：JSZC-321282-JJJY-C2025-0024</w:t>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r>
      <w:r/>
    </w:p>
    <w:p>
      <w:pPr>
        <w:ind w:firstLine="708"/>
        <w:jc w:val="left"/>
        <w:spacing w:line="360" w:lineRule="auto"/>
        <w:rPr>
          <w:color w:val="auto"/>
          <w:sz w:val="28"/>
          <w:szCs w:val="28"/>
          <w:highlight w:val="none"/>
          <w:u w:val="single"/>
        </w:rPr>
      </w:pPr>
      <w:r>
        <w:rPr>
          <w:color w:val="auto"/>
          <w:sz w:val="28"/>
          <w:szCs w:val="28"/>
          <w:highlight w:val="none"/>
        </w:rPr>
        <w:t xml:space="preserve">供应商（加盖CA电子公章）：</w:t>
      </w:r>
      <w:r>
        <w:rPr>
          <w:color w:val="auto"/>
          <w:sz w:val="28"/>
          <w:szCs w:val="28"/>
          <w:highlight w:val="none"/>
          <w:u w:val="single"/>
        </w:rPr>
        <w:t xml:space="preserve">                    </w:t>
      </w:r>
      <w:r/>
    </w:p>
    <w:p>
      <w:pPr>
        <w:ind w:firstLine="708"/>
        <w:jc w:val="left"/>
        <w:spacing w:line="360" w:lineRule="auto"/>
        <w:rPr>
          <w:color w:val="auto"/>
          <w:sz w:val="28"/>
          <w:szCs w:val="28"/>
          <w:highlight w:val="none"/>
          <w:u w:val="single"/>
        </w:rPr>
      </w:pPr>
      <w:r>
        <w:rPr>
          <w:color w:val="auto"/>
          <w:sz w:val="28"/>
          <w:szCs w:val="28"/>
          <w:highlight w:val="none"/>
        </w:rPr>
        <w:t xml:space="preserve">供应商地址：</w:t>
      </w:r>
      <w:r>
        <w:rPr>
          <w:color w:val="auto"/>
          <w:sz w:val="28"/>
          <w:szCs w:val="28"/>
          <w:highlight w:val="none"/>
          <w:u w:val="single"/>
        </w:rPr>
        <w:t xml:space="preserve">                                    </w:t>
      </w:r>
      <w:r/>
    </w:p>
    <w:p>
      <w:pPr>
        <w:ind w:firstLine="708"/>
        <w:jc w:val="left"/>
        <w:spacing w:line="360" w:lineRule="auto"/>
        <w:rPr>
          <w:color w:val="auto"/>
          <w:sz w:val="28"/>
          <w:szCs w:val="28"/>
          <w:highlight w:val="none"/>
        </w:rPr>
      </w:pPr>
      <w:r>
        <w:rPr>
          <w:color w:val="auto"/>
          <w:sz w:val="28"/>
          <w:szCs w:val="28"/>
          <w:highlight w:val="none"/>
        </w:rPr>
        <w:t xml:space="preserve">法定代表人或委托代理人（签字或签章）：</w:t>
      </w:r>
      <w:r>
        <w:rPr>
          <w:color w:val="auto"/>
          <w:sz w:val="28"/>
          <w:szCs w:val="28"/>
          <w:highlight w:val="none"/>
          <w:u w:val="single"/>
        </w:rPr>
        <w:t xml:space="preserve">          </w:t>
      </w:r>
      <w:r/>
    </w:p>
    <w:p>
      <w:pPr>
        <w:jc w:val="center"/>
        <w:spacing w:before="120" w:line="360" w:lineRule="auto"/>
        <w:rPr>
          <w:color w:val="auto"/>
          <w:sz w:val="28"/>
          <w:szCs w:val="28"/>
          <w:highlight w:val="none"/>
        </w:rPr>
      </w:pPr>
      <w:r>
        <w:rPr>
          <w:color w:val="auto"/>
          <w:sz w:val="28"/>
          <w:szCs w:val="28"/>
          <w:highlight w:val="none"/>
        </w:rPr>
        <w:t xml:space="preserve">日期：</w:t>
      </w:r>
      <w:r>
        <w:rPr>
          <w:color w:val="auto"/>
          <w:sz w:val="28"/>
          <w:szCs w:val="28"/>
          <w:highlight w:val="none"/>
          <w:u w:val="single"/>
        </w:rPr>
        <w:t xml:space="preserve">     </w:t>
      </w:r>
      <w:r>
        <w:rPr>
          <w:color w:val="auto"/>
          <w:sz w:val="28"/>
          <w:szCs w:val="28"/>
          <w:highlight w:val="none"/>
        </w:rPr>
        <w:t xml:space="preserve">年</w:t>
      </w:r>
      <w:r>
        <w:rPr>
          <w:color w:val="auto"/>
          <w:sz w:val="28"/>
          <w:szCs w:val="28"/>
          <w:highlight w:val="none"/>
          <w:u w:val="single"/>
        </w:rPr>
        <w:t xml:space="preserve">    </w:t>
      </w:r>
      <w:r>
        <w:rPr>
          <w:color w:val="auto"/>
          <w:sz w:val="28"/>
          <w:szCs w:val="28"/>
          <w:highlight w:val="none"/>
        </w:rPr>
        <w:t xml:space="preserve">月</w:t>
      </w:r>
      <w:r>
        <w:rPr>
          <w:color w:val="auto"/>
          <w:sz w:val="28"/>
          <w:szCs w:val="28"/>
          <w:highlight w:val="none"/>
          <w:u w:val="single"/>
        </w:rPr>
        <w:t xml:space="preserve">     </w:t>
      </w:r>
      <w:r>
        <w:rPr>
          <w:color w:val="auto"/>
          <w:sz w:val="28"/>
          <w:szCs w:val="28"/>
          <w:highlight w:val="none"/>
        </w:rPr>
        <w:t xml:space="preserve">日</w:t>
      </w:r>
      <w:r/>
    </w:p>
    <w:p>
      <w:pPr>
        <w:jc w:val="center"/>
        <w:spacing w:before="120" w:line="360" w:lineRule="auto"/>
        <w:rPr>
          <w:color w:val="auto"/>
          <w:sz w:val="28"/>
          <w:szCs w:val="28"/>
          <w:highlight w:val="none"/>
        </w:rPr>
        <w:sectPr>
          <w:headerReference w:type="first" r:id="rId13"/>
          <w:footerReference w:type="first" r:id="rId20"/>
          <w:footnotePr/>
          <w:endnotePr/>
          <w:type w:val="nextPage"/>
          <w:pgSz w:w="11906" w:h="16838" w:orient="portrait"/>
          <w:pgMar w:top="1440" w:right="1134" w:bottom="1440" w:left="1134" w:header="794" w:footer="992" w:gutter="0"/>
          <w:cols w:num="1" w:sep="0" w:space="720" w:equalWidth="1"/>
          <w:docGrid w:linePitch="360"/>
        </w:sectPr>
      </w:pPr>
      <w:r>
        <w:rPr>
          <w:color w:val="auto"/>
          <w:sz w:val="28"/>
          <w:szCs w:val="28"/>
          <w:highlight w:val="none"/>
        </w:rPr>
      </w:r>
      <w:r/>
    </w:p>
    <w:p>
      <w:pPr>
        <w:pStyle w:val="1436"/>
        <w:numPr>
          <w:ilvl w:val="0"/>
          <w:numId w:val="74"/>
        </w:numPr>
        <w:jc w:val="center"/>
        <w:keepLines/>
        <w:keepNext/>
        <w:spacing w:line="360" w:lineRule="auto"/>
        <w:rPr>
          <w:b/>
          <w:bCs/>
          <w:color w:val="auto"/>
          <w:sz w:val="28"/>
          <w:szCs w:val="32"/>
          <w:highlight w:val="none"/>
          <w:lang w:val="zh-CN"/>
        </w:rPr>
        <w:outlineLvl w:val="1"/>
      </w:pPr>
      <w:r>
        <w:rPr>
          <w:b/>
          <w:bCs/>
          <w:color w:val="auto"/>
          <w:sz w:val="28"/>
          <w:szCs w:val="32"/>
          <w:highlight w:val="none"/>
          <w:lang w:val="zh-CN"/>
        </w:rPr>
        <w:br w:type="page" w:clear="all"/>
      </w:r>
      <w:r>
        <w:rPr>
          <w:rFonts w:hint="eastAsia"/>
          <w:b/>
          <w:bCs/>
          <w:color w:val="auto"/>
          <w:sz w:val="28"/>
          <w:szCs w:val="32"/>
          <w:highlight w:val="none"/>
          <w:lang w:val="en-US" w:eastAsia="zh-CN"/>
        </w:rPr>
        <w:t xml:space="preserve">磋商</w:t>
      </w:r>
      <w:r>
        <w:rPr>
          <w:b/>
          <w:bCs/>
          <w:color w:val="auto"/>
          <w:sz w:val="28"/>
          <w:szCs w:val="32"/>
          <w:highlight w:val="none"/>
          <w:lang w:val="zh-CN"/>
        </w:rPr>
        <w:t xml:space="preserve">报价表</w:t>
      </w:r>
      <w:r/>
    </w:p>
    <w:p>
      <w:pPr>
        <w:pStyle w:val="1115"/>
        <w:ind w:left="0" w:firstLine="0"/>
        <w:rPr>
          <w:rFonts w:hint="eastAsia"/>
          <w:color w:val="auto"/>
          <w:highlight w:val="none"/>
          <w:lang w:val="en-US" w:eastAsia="zh-CN"/>
        </w:rPr>
      </w:pPr>
      <w:r>
        <w:rPr>
          <w:rFonts w:hint="eastAsia"/>
          <w:color w:val="auto"/>
          <w:highlight w:val="none"/>
          <w:lang w:val="en-US" w:eastAsia="zh-CN"/>
        </w:rPr>
      </w:r>
      <w:r/>
    </w:p>
    <w:p>
      <w:pPr>
        <w:pStyle w:val="1115"/>
        <w:ind w:left="0" w:firstLine="0"/>
        <w:rPr>
          <w:rFonts w:hint="default" w:eastAsia="宋体"/>
          <w:color w:val="auto"/>
          <w:highlight w:val="none"/>
          <w:lang w:val="en-US" w:eastAsia="zh-CN"/>
        </w:rPr>
      </w:pPr>
      <w:r>
        <w:rPr>
          <w:rFonts w:hint="eastAsia"/>
          <w:color w:val="auto"/>
          <w:highlight w:val="none"/>
          <w:lang w:val="en-US" w:eastAsia="zh-CN"/>
        </w:rPr>
        <w:t xml:space="preserve">本次为首次报价                                    货币单位：人民币元</w:t>
      </w:r>
      <w:r/>
    </w:p>
    <w:p>
      <w:pPr>
        <w:spacing w:line="312" w:lineRule="auto"/>
        <w:tabs>
          <w:tab w:val="left" w:pos="1800" w:leader="none"/>
          <w:tab w:val="left" w:pos="5580" w:leader="none"/>
        </w:tabs>
        <w:rPr>
          <w:rFonts w:hint="eastAsia" w:cs="仿宋_GB2312"/>
          <w:color w:val="auto"/>
          <w:sz w:val="24"/>
          <w:szCs w:val="24"/>
          <w:highlight w:val="none"/>
        </w:rPr>
      </w:pPr>
      <w:r>
        <w:rPr>
          <w:rFonts w:hint="eastAsia" w:cs="仿宋_GB2312"/>
          <w:color w:val="auto"/>
          <w:sz w:val="24"/>
          <w:szCs w:val="24"/>
          <w:highlight w:val="none"/>
        </w:rPr>
      </w:r>
      <w:r/>
    </w:p>
    <w:p>
      <w:pPr>
        <w:spacing w:line="312" w:lineRule="auto"/>
        <w:tabs>
          <w:tab w:val="left" w:pos="1800" w:leader="none"/>
          <w:tab w:val="left" w:pos="5580" w:leader="none"/>
        </w:tabs>
        <w:rPr>
          <w:rFonts w:hint="eastAsia" w:eastAsia="宋体" w:cs="仿宋_GB2312"/>
          <w:color w:val="auto"/>
          <w:sz w:val="24"/>
          <w:szCs w:val="24"/>
          <w:highlight w:val="none"/>
          <w:lang w:eastAsia="zh-CN"/>
        </w:rPr>
      </w:pPr>
      <w:r>
        <w:rPr>
          <w:rFonts w:hint="eastAsia" w:cs="仿宋_GB2312"/>
          <w:color w:val="auto"/>
          <w:sz w:val="24"/>
          <w:szCs w:val="24"/>
          <w:highlight w:val="none"/>
          <w:lang w:eastAsia="zh-CN"/>
        </w:rPr>
        <w:t xml:space="preserve">项目编号：JSZC-321282-JJJY-C2025-0024</w:t>
      </w:r>
      <w:r/>
    </w:p>
    <w:p>
      <w:pPr>
        <w:spacing w:line="312" w:lineRule="auto"/>
        <w:tabs>
          <w:tab w:val="left" w:pos="1800" w:leader="none"/>
          <w:tab w:val="left" w:pos="5580" w:leader="none"/>
        </w:tabs>
        <w:rPr>
          <w:rFonts w:cs="仿宋_GB2312"/>
          <w:color w:val="auto"/>
          <w:sz w:val="24"/>
          <w:szCs w:val="24"/>
          <w:highlight w:val="none"/>
        </w:rPr>
      </w:pPr>
      <w:r>
        <w:rPr>
          <w:rFonts w:cs="仿宋_GB2312"/>
          <w:color w:val="auto"/>
          <w:sz w:val="24"/>
          <w:szCs w:val="24"/>
          <w:highlight w:val="none"/>
        </w:rPr>
      </w:r>
      <w:r/>
    </w:p>
    <w:tbl>
      <w:tblPr>
        <w:tblStyle w:val="1095"/>
        <w:tblW w:w="485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245"/>
        <w:gridCol w:w="2447"/>
        <w:gridCol w:w="4173"/>
      </w:tblGrid>
      <w:tr>
        <w:trPr>
          <w:cantSplit/>
          <w:jc w:val="center"/>
          <w:trHeight w:val="1094"/>
        </w:trPr>
        <w:tc>
          <w:tcPr>
            <w:tcW w:w="1266" w:type="pct"/>
            <w:vAlign w:val="center"/>
            <w:textDirection w:val="lrTb"/>
            <w:noWrap w:val="false"/>
          </w:tcPr>
          <w:p>
            <w:pPr>
              <w:jc w:val="center"/>
              <w:rPr>
                <w:rFonts w:hint="eastAsia" w:eastAsia="宋体"/>
                <w:color w:val="auto"/>
                <w:sz w:val="24"/>
                <w:highlight w:val="none"/>
                <w:lang w:eastAsia="zh-CN"/>
              </w:rPr>
            </w:pPr>
            <w:r>
              <w:rPr>
                <w:rFonts w:hint="eastAsia"/>
                <w:color w:val="auto"/>
                <w:sz w:val="24"/>
                <w:highlight w:val="none"/>
                <w:lang w:eastAsia="zh-CN"/>
              </w:rPr>
              <w:t xml:space="preserve">项目名称</w:t>
            </w:r>
            <w:r/>
          </w:p>
        </w:tc>
        <w:tc>
          <w:tcPr>
            <w:tcW w:w="1380" w:type="pct"/>
            <w:vAlign w:val="center"/>
            <w:textDirection w:val="lrTb"/>
            <w:noWrap w:val="false"/>
          </w:tcPr>
          <w:p>
            <w:pPr>
              <w:jc w:val="center"/>
              <w:rPr>
                <w:rFonts w:hint="eastAsia" w:eastAsia="宋体"/>
                <w:color w:val="auto"/>
                <w:sz w:val="24"/>
                <w:highlight w:val="none"/>
                <w:lang w:eastAsia="zh-CN"/>
              </w:rPr>
            </w:pPr>
            <w:r>
              <w:rPr>
                <w:rFonts w:hint="eastAsia"/>
                <w:color w:val="auto"/>
                <w:sz w:val="24"/>
                <w:szCs w:val="24"/>
                <w:highlight w:val="none"/>
                <w:lang w:eastAsia="zh-CN"/>
              </w:rPr>
              <w:t xml:space="preserve">项目内容</w:t>
            </w:r>
            <w:r/>
          </w:p>
        </w:tc>
        <w:tc>
          <w:tcPr>
            <w:tcW w:w="2353" w:type="pct"/>
            <w:vAlign w:val="center"/>
            <w:textDirection w:val="lrTb"/>
            <w:noWrap w:val="false"/>
          </w:tcPr>
          <w:p>
            <w:pPr>
              <w:jc w:val="center"/>
              <w:rPr>
                <w:rFonts w:hint="eastAsia" w:eastAsia="宋体"/>
                <w:color w:val="auto"/>
                <w:sz w:val="24"/>
                <w:highlight w:val="none"/>
                <w:lang w:eastAsia="zh-CN"/>
              </w:rPr>
            </w:pPr>
            <w:r>
              <w:rPr>
                <w:rFonts w:hint="eastAsia"/>
                <w:color w:val="auto"/>
                <w:sz w:val="24"/>
                <w:highlight w:val="none"/>
                <w:lang w:eastAsia="zh-CN"/>
              </w:rPr>
              <w:t xml:space="preserve">总价（小写）</w:t>
            </w:r>
            <w:r/>
          </w:p>
        </w:tc>
      </w:tr>
      <w:tr>
        <w:trPr>
          <w:cantSplit/>
          <w:jc w:val="center"/>
          <w:trHeight w:val="1069"/>
        </w:trPr>
        <w:tc>
          <w:tcPr>
            <w:tcW w:w="1266" w:type="pct"/>
            <w:vAlign w:val="center"/>
            <w:textDirection w:val="lrTb"/>
            <w:noWrap w:val="false"/>
          </w:tcPr>
          <w:p>
            <w:pPr>
              <w:jc w:val="center"/>
              <w:rPr>
                <w:color w:val="auto"/>
                <w:sz w:val="24"/>
                <w:highlight w:val="none"/>
              </w:rPr>
            </w:pPr>
            <w:r>
              <w:rPr>
                <w:color w:val="auto"/>
                <w:sz w:val="24"/>
                <w:highlight w:val="none"/>
              </w:rPr>
            </w:r>
            <w:r/>
          </w:p>
        </w:tc>
        <w:tc>
          <w:tcPr>
            <w:tcW w:w="1380" w:type="pct"/>
            <w:vAlign w:val="center"/>
            <w:textDirection w:val="lrTb"/>
            <w:noWrap w:val="false"/>
          </w:tcPr>
          <w:p>
            <w:pPr>
              <w:jc w:val="center"/>
              <w:rPr>
                <w:rFonts w:hint="eastAsia" w:eastAsia="宋体"/>
                <w:color w:val="auto"/>
                <w:sz w:val="24"/>
                <w:highlight w:val="none"/>
                <w:lang w:eastAsia="zh-CN"/>
              </w:rPr>
            </w:pPr>
            <w:r>
              <w:rPr>
                <w:rFonts w:hint="eastAsia"/>
                <w:color w:val="auto"/>
                <w:sz w:val="24"/>
                <w:highlight w:val="none"/>
                <w:lang w:eastAsia="zh-CN"/>
              </w:rPr>
              <w:t xml:space="preserve">详见响应文件</w:t>
            </w:r>
            <w:r/>
          </w:p>
        </w:tc>
        <w:tc>
          <w:tcPr>
            <w:tcW w:w="2353"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  元</w:t>
            </w:r>
            <w:r/>
          </w:p>
        </w:tc>
      </w:tr>
      <w:tr>
        <w:trPr>
          <w:cantSplit/>
          <w:jc w:val="center"/>
          <w:trHeight w:val="1714"/>
        </w:trPr>
        <w:tc>
          <w:tcPr>
            <w:tcW w:w="1266" w:type="pct"/>
            <w:vAlign w:val="center"/>
            <w:textDirection w:val="lrTb"/>
            <w:noWrap w:val="false"/>
          </w:tcPr>
          <w:p>
            <w:pPr>
              <w:jc w:val="center"/>
              <w:rPr>
                <w:rFonts w:hint="eastAsia" w:eastAsia="宋体"/>
                <w:color w:val="auto"/>
                <w:sz w:val="24"/>
                <w:highlight w:val="none"/>
                <w:lang w:eastAsia="zh-CN"/>
              </w:rPr>
            </w:pPr>
            <w:r>
              <w:rPr>
                <w:rFonts w:hint="eastAsia"/>
                <w:color w:val="auto"/>
                <w:sz w:val="24"/>
                <w:highlight w:val="none"/>
                <w:lang w:eastAsia="zh-CN"/>
              </w:rPr>
              <w:t xml:space="preserve">总价（大写）</w:t>
            </w:r>
            <w:r/>
          </w:p>
        </w:tc>
        <w:tc>
          <w:tcPr>
            <w:gridSpan w:val="2"/>
            <w:tcW w:w="3733" w:type="pct"/>
            <w:vAlign w:val="center"/>
            <w:textDirection w:val="lrTb"/>
            <w:noWrap w:val="false"/>
          </w:tcPr>
          <w:p>
            <w:pPr>
              <w:jc w:val="left"/>
              <w:rPr>
                <w:rFonts w:hint="eastAsia" w:eastAsia="宋体"/>
                <w:color w:val="auto"/>
                <w:sz w:val="24"/>
                <w:highlight w:val="none"/>
                <w:lang w:eastAsia="zh-CN"/>
              </w:rPr>
            </w:pPr>
            <w:r>
              <w:rPr>
                <w:rFonts w:hint="eastAsia" w:eastAsia="宋体"/>
                <w:color w:val="auto"/>
                <w:sz w:val="24"/>
                <w:highlight w:val="none"/>
                <w:lang w:eastAsia="zh-CN"/>
              </w:rPr>
            </w:r>
            <w:r/>
          </w:p>
        </w:tc>
      </w:tr>
    </w:tbl>
    <w:p>
      <w:pPr>
        <w:pStyle w:val="1115"/>
        <w:rPr>
          <w:rFonts w:hint="eastAsia"/>
          <w:color w:val="auto"/>
          <w:highlight w:val="none"/>
          <w:lang w:eastAsia="zh-CN"/>
        </w:rPr>
      </w:pPr>
      <w:r>
        <w:rPr>
          <w:rFonts w:hint="eastAsia"/>
          <w:color w:val="auto"/>
          <w:highlight w:val="none"/>
          <w:lang w:eastAsia="zh-CN"/>
        </w:rPr>
      </w:r>
      <w:r/>
    </w:p>
    <w:p>
      <w:pPr>
        <w:pStyle w:val="1115"/>
        <w:rPr>
          <w:rFonts w:hint="eastAsia"/>
          <w:color w:val="auto"/>
          <w:highlight w:val="none"/>
          <w:lang w:eastAsia="zh-CN"/>
        </w:rPr>
      </w:pPr>
      <w:r>
        <w:rPr>
          <w:rFonts w:hint="eastAsia"/>
          <w:color w:val="auto"/>
          <w:highlight w:val="none"/>
          <w:lang w:eastAsia="zh-CN"/>
        </w:rPr>
      </w:r>
      <w:r/>
    </w:p>
    <w:p>
      <w:pPr>
        <w:pStyle w:val="1115"/>
        <w:keepLines w:val="0"/>
        <w:keepNext w:val="0"/>
        <w:pageBreakBefore w:val="0"/>
        <w:spacing w:line="520" w:lineRule="exact"/>
        <w:widowControl w:val="off"/>
        <w:rPr>
          <w:rFonts w:hint="eastAsia"/>
          <w:color w:val="auto"/>
          <w:highlight w:val="none"/>
          <w:lang w:eastAsia="zh-CN"/>
        </w:rPr>
      </w:pPr>
      <w:r>
        <w:rPr>
          <w:rFonts w:hint="eastAsia"/>
          <w:color w:val="auto"/>
          <w:highlight w:val="none"/>
          <w:lang w:eastAsia="zh-CN"/>
        </w:rPr>
        <w:t xml:space="preserve">报价说明：</w:t>
      </w:r>
      <w:r/>
    </w:p>
    <w:p>
      <w:pPr>
        <w:ind w:firstLine="240"/>
        <w:jc w:val="both"/>
        <w:keepLines w:val="0"/>
        <w:keepNext w:val="0"/>
        <w:pageBreakBefore w:val="0"/>
        <w:spacing w:line="520" w:lineRule="exact"/>
        <w:widowControl w:val="off"/>
        <w:rPr>
          <w:rFonts w:hint="eastAsia"/>
          <w:color w:val="auto"/>
          <w:sz w:val="24"/>
          <w:highlight w:val="none"/>
          <w:lang w:val="en-US" w:eastAsia="zh-CN"/>
        </w:rPr>
      </w:pPr>
      <w:r>
        <w:rPr>
          <w:rFonts w:hint="eastAsia"/>
          <w:color w:val="auto"/>
          <w:sz w:val="24"/>
          <w:highlight w:val="none"/>
          <w:lang w:val="en-US" w:eastAsia="zh-CN"/>
        </w:rPr>
        <w:t xml:space="preserve">1、报价包括完成项目的所有费用。采购人不再支付报价以外的任何费用。</w:t>
      </w:r>
      <w:r/>
    </w:p>
    <w:p>
      <w:pPr>
        <w:ind w:firstLine="240"/>
        <w:jc w:val="both"/>
        <w:keepLines w:val="0"/>
        <w:keepNext w:val="0"/>
        <w:pageBreakBefore w:val="0"/>
        <w:spacing w:line="520" w:lineRule="exact"/>
        <w:widowControl w:val="off"/>
        <w:rPr>
          <w:rFonts w:hint="default"/>
          <w:color w:val="auto"/>
          <w:sz w:val="24"/>
          <w:highlight w:val="none"/>
          <w:lang w:val="en-US" w:eastAsia="zh-CN"/>
        </w:rPr>
      </w:pPr>
      <w:r>
        <w:rPr>
          <w:rFonts w:hint="eastAsia"/>
          <w:color w:val="auto"/>
          <w:sz w:val="24"/>
          <w:highlight w:val="none"/>
          <w:lang w:val="en-US" w:eastAsia="zh-CN"/>
        </w:rPr>
        <w:t xml:space="preserve">2、报价以总价为准，大小写不一致以大写为准；</w:t>
      </w:r>
      <w:r/>
    </w:p>
    <w:p>
      <w:pPr>
        <w:spacing w:line="312" w:lineRule="auto"/>
        <w:tabs>
          <w:tab w:val="left" w:pos="1800" w:leader="none"/>
          <w:tab w:val="left" w:pos="5580" w:leader="none"/>
        </w:tabs>
        <w:rPr>
          <w:rFonts w:cs="仿宋_GB2312"/>
          <w:color w:val="auto"/>
          <w:sz w:val="24"/>
          <w:szCs w:val="24"/>
          <w:highlight w:val="none"/>
        </w:rPr>
      </w:pPr>
      <w:r>
        <w:rPr>
          <w:rFonts w:cs="仿宋_GB2312"/>
          <w:color w:val="auto"/>
          <w:sz w:val="24"/>
          <w:szCs w:val="24"/>
          <w:highlight w:val="none"/>
        </w:rPr>
      </w:r>
      <w:r/>
    </w:p>
    <w:p>
      <w:pPr>
        <w:spacing w:line="312" w:lineRule="auto"/>
        <w:tabs>
          <w:tab w:val="left" w:pos="1800" w:leader="none"/>
          <w:tab w:val="left" w:pos="5580" w:leader="none"/>
        </w:tabs>
        <w:rPr>
          <w:rFonts w:cs="仿宋_GB2312"/>
          <w:color w:val="auto"/>
          <w:sz w:val="24"/>
          <w:szCs w:val="24"/>
          <w:highlight w:val="none"/>
        </w:rPr>
      </w:pPr>
      <w:r>
        <w:rPr>
          <w:rFonts w:cs="仿宋_GB2312"/>
          <w:color w:val="auto"/>
          <w:sz w:val="24"/>
          <w:szCs w:val="24"/>
          <w:highlight w:val="none"/>
        </w:rPr>
      </w:r>
      <w:r/>
    </w:p>
    <w:p>
      <w:pPr>
        <w:pStyle w:val="1102"/>
        <w:ind w:right="639"/>
        <w:jc w:val="right"/>
        <w:spacing w:line="312" w:lineRule="auto"/>
        <w:tabs>
          <w:tab w:val="left" w:pos="5061" w:leader="none"/>
        </w:tabs>
        <w:rPr>
          <w:b/>
          <w:color w:val="auto"/>
          <w:sz w:val="24"/>
          <w:szCs w:val="24"/>
          <w:highlight w:val="none"/>
        </w:rPr>
      </w:pPr>
      <w:r>
        <w:rPr>
          <w:rFonts w:hint="eastAsia"/>
          <w:b/>
          <w:color w:val="auto"/>
          <w:sz w:val="24"/>
          <w:szCs w:val="24"/>
          <w:highlight w:val="none"/>
        </w:rPr>
        <w:t xml:space="preserve"> </w:t>
      </w:r>
      <w:r>
        <w:rPr>
          <w:b/>
          <w:color w:val="auto"/>
          <w:sz w:val="24"/>
          <w:szCs w:val="24"/>
          <w:highlight w:val="none"/>
        </w:rPr>
        <w:t xml:space="preserve">  </w:t>
      </w:r>
      <w:r/>
    </w:p>
    <w:p>
      <w:pPr>
        <w:pStyle w:val="1102"/>
        <w:ind w:right="639"/>
        <w:jc w:val="right"/>
        <w:spacing w:line="312" w:lineRule="auto"/>
        <w:tabs>
          <w:tab w:val="left" w:pos="5061" w:leader="none"/>
        </w:tabs>
        <w:rPr>
          <w:color w:val="auto"/>
          <w:sz w:val="24"/>
          <w:szCs w:val="24"/>
          <w:highlight w:val="none"/>
        </w:rPr>
      </w:pPr>
      <w:r>
        <w:rPr>
          <w:b/>
          <w:color w:val="auto"/>
          <w:sz w:val="24"/>
          <w:szCs w:val="24"/>
          <w:highlight w:val="none"/>
        </w:rPr>
        <w:t xml:space="preserve"> </w:t>
      </w:r>
      <w:r>
        <w:rPr>
          <w:color w:val="auto"/>
          <w:sz w:val="24"/>
          <w:szCs w:val="24"/>
          <w:highlight w:val="none"/>
        </w:rPr>
        <w:t xml:space="preserve">供</w:t>
      </w:r>
      <w:r>
        <w:rPr>
          <w:color w:val="auto"/>
          <w:spacing w:val="-3"/>
          <w:sz w:val="24"/>
          <w:szCs w:val="24"/>
          <w:highlight w:val="none"/>
        </w:rPr>
        <w:t xml:space="preserve">应</w:t>
      </w:r>
      <w:r>
        <w:rPr>
          <w:color w:val="auto"/>
          <w:sz w:val="24"/>
          <w:szCs w:val="24"/>
          <w:highlight w:val="none"/>
        </w:rPr>
        <w:t xml:space="preserve">商：</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w:t>
      </w:r>
      <w:r>
        <w:rPr>
          <w:color w:val="auto"/>
          <w:sz w:val="24"/>
          <w:szCs w:val="24"/>
          <w:highlight w:val="none"/>
        </w:rPr>
        <w:t xml:space="preserve">）</w:t>
      </w:r>
      <w:r/>
    </w:p>
    <w:p>
      <w:pPr>
        <w:pStyle w:val="1102"/>
        <w:spacing w:line="312" w:lineRule="auto"/>
        <w:rPr>
          <w:color w:val="auto"/>
          <w:sz w:val="24"/>
          <w:szCs w:val="24"/>
          <w:highlight w:val="none"/>
        </w:rPr>
      </w:pPr>
      <w:r>
        <w:rPr>
          <w:color w:val="auto"/>
          <w:sz w:val="24"/>
          <w:szCs w:val="24"/>
          <w:highlight w:val="none"/>
        </w:rPr>
      </w:r>
      <w:r/>
    </w:p>
    <w:p>
      <w:pPr>
        <w:pStyle w:val="1102"/>
        <w:spacing w:before="10" w:line="312" w:lineRule="auto"/>
        <w:rPr>
          <w:color w:val="auto"/>
          <w:sz w:val="24"/>
          <w:szCs w:val="24"/>
          <w:highlight w:val="none"/>
        </w:rPr>
      </w:pPr>
      <w:r>
        <w:rPr>
          <w:color w:val="auto"/>
          <w:sz w:val="24"/>
          <w:szCs w:val="24"/>
          <w:highlight w:val="none"/>
        </w:rPr>
      </w:r>
      <w:r/>
    </w:p>
    <w:p>
      <w:pPr>
        <w:pStyle w:val="1102"/>
        <w:ind w:right="640"/>
        <w:jc w:val="right"/>
        <w:spacing w:line="312" w:lineRule="auto"/>
        <w:tabs>
          <w:tab w:val="left" w:pos="770" w:leader="none"/>
          <w:tab w:val="left" w:pos="1540" w:leader="none"/>
        </w:tabs>
        <w:rPr>
          <w:color w:val="auto"/>
          <w:sz w:val="24"/>
          <w:szCs w:val="24"/>
          <w:highlight w:val="none"/>
        </w:rPr>
      </w:pP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rPr>
          <w:b/>
          <w:bCs/>
          <w:color w:val="auto"/>
          <w:sz w:val="28"/>
          <w:szCs w:val="32"/>
          <w:highlight w:val="none"/>
          <w:lang w:val="zh-CN"/>
        </w:rPr>
      </w:pPr>
      <w:r>
        <w:rPr>
          <w:b/>
          <w:bCs/>
          <w:color w:val="auto"/>
          <w:sz w:val="28"/>
          <w:szCs w:val="32"/>
          <w:highlight w:val="none"/>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二、资格证明文件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p>
    <w:p>
      <w:pPr>
        <w:pStyle w:val="1102"/>
        <w:spacing w:line="360" w:lineRule="auto"/>
        <w:rPr>
          <w:b/>
          <w:bCs/>
          <w:color w:val="auto"/>
          <w:sz w:val="28"/>
          <w:szCs w:val="28"/>
          <w:highlight w:val="none"/>
        </w:rPr>
      </w:pPr>
      <w:r>
        <w:rPr>
          <w:b/>
          <w:bCs/>
          <w:color w:val="auto"/>
          <w:sz w:val="28"/>
          <w:szCs w:val="28"/>
          <w:highlight w:val="none"/>
        </w:rPr>
      </w:r>
      <w:r/>
    </w:p>
    <w:tbl>
      <w:tblPr>
        <w:tblStyle w:val="10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02"/>
              <w:jc w:val="center"/>
              <w:spacing w:line="360" w:lineRule="auto"/>
              <w:rPr>
                <w:b/>
                <w:bCs/>
                <w:color w:val="auto"/>
                <w:sz w:val="24"/>
                <w:szCs w:val="28"/>
                <w:highlight w:val="none"/>
              </w:rPr>
            </w:pPr>
            <w:r>
              <w:rPr>
                <w:rFonts w:hint="eastAsia"/>
                <w:b/>
                <w:bCs/>
                <w:color w:val="auto"/>
                <w:sz w:val="24"/>
                <w:szCs w:val="21"/>
                <w:highlight w:val="none"/>
              </w:rPr>
              <w:t xml:space="preserve">提供营业执照或事业单位法人证书原件扫描件</w:t>
            </w:r>
            <w:r/>
          </w:p>
        </w:tc>
      </w:tr>
    </w:tbl>
    <w:p>
      <w:pPr>
        <w:pStyle w:val="1102"/>
        <w:spacing w:line="360" w:lineRule="auto"/>
        <w:rPr>
          <w:b/>
          <w:bCs/>
          <w:color w:val="auto"/>
          <w:sz w:val="28"/>
          <w:szCs w:val="28"/>
          <w:highlight w:val="none"/>
        </w:rPr>
      </w:pPr>
      <w:r>
        <w:rPr>
          <w:b/>
          <w:bCs/>
          <w:color w:val="auto"/>
          <w:sz w:val="28"/>
          <w:szCs w:val="28"/>
          <w:highlight w:val="none"/>
        </w:rPr>
      </w:r>
      <w:r/>
    </w:p>
    <w:p>
      <w:pPr>
        <w:rPr>
          <w:lang w:val="zh-CN"/>
        </w:rPr>
      </w:pPr>
      <w:r>
        <w:rPr>
          <w:lang w:val="zh-CN"/>
        </w:rPr>
      </w:r>
      <w:r/>
    </w:p>
    <w:p>
      <w:pPr>
        <w:rPr>
          <w:lang w:val="zh-CN"/>
        </w:rPr>
      </w:pPr>
      <w:r>
        <w:rPr>
          <w:lang w:val="zh-CN"/>
        </w:rPr>
        <w:br w:type="page" w:clear="all"/>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（二）资格条件承诺书</w:t>
      </w:r>
      <w:r/>
    </w:p>
    <w:p>
      <w:pPr>
        <w:spacing w:line="360" w:lineRule="auto"/>
        <w:rPr>
          <w:rFonts w:hint="eastAsia"/>
          <w:color w:val="auto"/>
          <w:sz w:val="24"/>
          <w:szCs w:val="24"/>
          <w:highlight w:val="none"/>
        </w:rPr>
      </w:pPr>
      <w:r>
        <w:rPr>
          <w:rFonts w:hint="eastAsia"/>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115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50"/>
        <w:ind w:firstLine="52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50"/>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50"/>
        <w:ind w:firstLine="5280"/>
        <w:rPr>
          <w:rFonts w:ascii="宋体" w:hAnsi="宋体" w:eastAsia="宋体"/>
          <w:color w:val="auto"/>
          <w:sz w:val="24"/>
          <w:szCs w:val="24"/>
          <w:highlight w:val="none"/>
        </w:rPr>
      </w:pPr>
      <w:r>
        <w:rPr>
          <w:rFonts w:ascii="宋体" w:hAnsi="宋体" w:eastAsia="宋体"/>
          <w:color w:val="auto"/>
          <w:sz w:val="24"/>
          <w:szCs w:val="24"/>
          <w:highlight w:val="none"/>
        </w:rPr>
        <w:t xml:space="preserve">日 期：      年   月   日</w:t>
      </w:r>
      <w:r/>
    </w:p>
    <w:p>
      <w:pPr>
        <w:ind w:right="264"/>
        <w:jc w:val="center"/>
        <w:spacing w:before="54" w:line="312" w:lineRule="auto"/>
        <w:rPr>
          <w:b/>
          <w:bCs/>
          <w:color w:val="auto"/>
          <w:sz w:val="28"/>
          <w:szCs w:val="28"/>
          <w:highlight w:val="none"/>
        </w:rPr>
      </w:pPr>
      <w:r>
        <w:rPr>
          <w:rFonts w:ascii="宋体" w:hAnsi="宋体" w:eastAsia="宋体"/>
          <w:color w:val="auto"/>
          <w:sz w:val="24"/>
          <w:szCs w:val="24"/>
          <w:highlight w:val="none"/>
        </w:rPr>
        <w:br w:type="page" w:clear="all"/>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lang w:eastAsia="zh-CN"/>
        </w:rPr>
        <w:t xml:space="preserve">）</w:t>
      </w:r>
      <w:r>
        <w:rPr>
          <w:rFonts w:hint="eastAsia"/>
          <w:b/>
          <w:bCs/>
          <w:color w:val="auto"/>
          <w:sz w:val="28"/>
          <w:szCs w:val="28"/>
          <w:highlight w:val="none"/>
        </w:rPr>
        <w:t xml:space="preserve">承诺书</w:t>
      </w:r>
      <w:r/>
    </w:p>
    <w:p>
      <w:pPr>
        <w:keepLines w:val="0"/>
        <w:keepNext w:val="0"/>
        <w:pageBreakBefore w:val="0"/>
        <w:spacing w:line="560" w:lineRule="exact"/>
        <w:widowControl w:val="off"/>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keepLines w:val="0"/>
        <w:keepNext w:val="0"/>
        <w:pageBreakBefore w:val="0"/>
        <w:spacing w:line="560" w:lineRule="exact"/>
        <w:widowControl w:val="off"/>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keepLines w:val="0"/>
        <w:keepNext w:val="0"/>
        <w:pageBreakBefore w:val="0"/>
        <w:spacing w:line="560" w:lineRule="exact"/>
        <w:widowControl w:val="off"/>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单位负责人为同一人或者存在直接控股、管理关系的不同投标人；</w:t>
      </w:r>
      <w:r/>
    </w:p>
    <w:p>
      <w:pPr>
        <w:ind w:firstLine="480"/>
        <w:keepLines w:val="0"/>
        <w:keepNext w:val="0"/>
        <w:pageBreakBefore w:val="0"/>
        <w:spacing w:line="560" w:lineRule="exact"/>
        <w:widowControl w:val="off"/>
        <w:rPr>
          <w:rFonts w:hint="eastAsia"/>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被各级财政主管部门取消采购项目所在地的参加政府采购资格且处于有效期内；</w:t>
      </w:r>
      <w:r/>
    </w:p>
    <w:p>
      <w:pPr>
        <w:ind w:firstLine="480"/>
        <w:keepLines w:val="0"/>
        <w:keepNext w:val="0"/>
        <w:pageBreakBefore w:val="0"/>
        <w:spacing w:line="560" w:lineRule="exact"/>
        <w:widowControl w:val="off"/>
        <w:rPr>
          <w:rFonts w:hint="eastAsia"/>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被责令停业，暂扣或吊销营业执照，或吊销资质证书；</w:t>
      </w:r>
      <w:r/>
    </w:p>
    <w:p>
      <w:pPr>
        <w:ind w:firstLine="480"/>
        <w:keepLines w:val="0"/>
        <w:keepNext w:val="0"/>
        <w:pageBreakBefore w:val="0"/>
        <w:spacing w:line="560" w:lineRule="exact"/>
        <w:widowControl w:val="off"/>
        <w:rPr>
          <w:rFonts w:hint="eastAsia"/>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进入清算程序，或被宣告破产，或其他丧失履约能力的情形；</w:t>
      </w:r>
      <w:r/>
    </w:p>
    <w:p>
      <w:pPr>
        <w:ind w:firstLine="480"/>
        <w:keepLines w:val="0"/>
        <w:keepNext w:val="0"/>
        <w:pageBreakBefore w:val="0"/>
        <w:spacing w:line="560" w:lineRule="exact"/>
        <w:widowControl w:val="off"/>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在中国政府采购网(www.ccgp.gov.cn)中被列入《政府采购严重违法失信行为记录名单》；</w:t>
      </w:r>
      <w:r/>
    </w:p>
    <w:p>
      <w:pPr>
        <w:ind w:firstLine="480"/>
        <w:keepLines w:val="0"/>
        <w:keepNext w:val="0"/>
        <w:pageBreakBefore w:val="0"/>
        <w:spacing w:line="560" w:lineRule="exact"/>
        <w:widowControl w:val="off"/>
        <w:rPr>
          <w:rFonts w:hint="eastAsia" w:eastAsia="宋体"/>
          <w:color w:val="auto"/>
          <w:sz w:val="24"/>
          <w:highlight w:val="none"/>
          <w:lang w:eastAsia="zh-CN"/>
        </w:rPr>
      </w:pPr>
      <w:r>
        <w:rPr>
          <w:rFonts w:hint="eastAsia"/>
          <w:color w:val="auto"/>
          <w:sz w:val="24"/>
          <w:highlight w:val="none"/>
          <w:lang w:val="en-US" w:eastAsia="zh-CN"/>
        </w:rPr>
        <w:t xml:space="preserve">6.</w:t>
      </w:r>
      <w:r>
        <w:rPr>
          <w:rFonts w:hint="eastAsia"/>
          <w:color w:val="auto"/>
          <w:sz w:val="24"/>
          <w:highlight w:val="none"/>
        </w:rPr>
        <w:t xml:space="preserve">在“信用中国”网站（http://www.creditchina.gov.cn/）中被列入失信被执行人名单和重大税收违法案件当事人名单</w:t>
      </w:r>
      <w:r>
        <w:rPr>
          <w:rFonts w:hint="eastAsia"/>
          <w:color w:val="auto"/>
          <w:sz w:val="24"/>
          <w:highlight w:val="none"/>
          <w:lang w:eastAsia="zh-CN"/>
        </w:rPr>
        <w:t xml:space="preserve">。</w:t>
      </w:r>
      <w:r/>
    </w:p>
    <w:p>
      <w:pPr>
        <w:ind w:firstLine="480"/>
        <w:keepLines w:val="0"/>
        <w:keepNext w:val="0"/>
        <w:pageBreakBefore w:val="0"/>
        <w:spacing w:line="560" w:lineRule="exact"/>
        <w:widowControl w:val="off"/>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47"/>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115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150"/>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1150"/>
        <w:rPr>
          <w:rFonts w:ascii="宋体" w:hAnsi="宋体" w:eastAsia="宋体"/>
          <w:color w:val="auto"/>
          <w:sz w:val="24"/>
          <w:highlight w:val="none"/>
        </w:rPr>
      </w:pPr>
      <w:r>
        <w:rPr>
          <w:rFonts w:ascii="宋体" w:hAnsi="宋体" w:eastAsia="宋体"/>
          <w:color w:val="auto"/>
          <w:sz w:val="24"/>
          <w:highlight w:val="none"/>
        </w:rPr>
      </w:r>
      <w:r/>
    </w:p>
    <w:p>
      <w:pPr>
        <w:pStyle w:val="1150"/>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51"/>
      </w:pPr>
      <w:r/>
      <w:r/>
    </w:p>
    <w:p>
      <w:pPr>
        <w:pStyle w:val="1436"/>
        <w:numPr>
          <w:ilvl w:val="0"/>
          <w:numId w:val="0"/>
        </w:numPr>
        <w:jc w:val="center"/>
        <w:keepLines/>
        <w:keepNext/>
        <w:spacing w:line="450" w:lineRule="exact"/>
        <w:rPr>
          <w:b/>
          <w:bCs/>
          <w:color w:val="auto"/>
          <w:sz w:val="24"/>
          <w:highlight w:val="none"/>
        </w:rPr>
        <w:outlineLvl w:val="2"/>
      </w:pPr>
      <w:r>
        <w:rPr>
          <w:rFonts w:hint="eastAsia"/>
          <w:b/>
          <w:bCs/>
          <w:color w:val="auto"/>
          <w:sz w:val="24"/>
          <w:highlight w:val="none"/>
          <w:lang w:eastAsia="zh-CN"/>
        </w:rPr>
        <w:t xml:space="preserve">（</w:t>
      </w:r>
      <w:r>
        <w:rPr>
          <w:rFonts w:hint="eastAsia"/>
          <w:b/>
          <w:bCs/>
          <w:color w:val="auto"/>
          <w:sz w:val="24"/>
          <w:highlight w:val="none"/>
          <w:lang w:val="en-US" w:eastAsia="zh-CN"/>
        </w:rPr>
        <w:t xml:space="preserve">四</w:t>
      </w:r>
      <w:r>
        <w:rPr>
          <w:rFonts w:hint="eastAsia"/>
          <w:b/>
          <w:bCs/>
          <w:color w:val="auto"/>
          <w:sz w:val="24"/>
          <w:highlight w:val="none"/>
          <w:lang w:eastAsia="zh-CN"/>
        </w:rPr>
        <w:t xml:space="preserve">）</w:t>
      </w:r>
      <w:r>
        <w:rPr>
          <w:b/>
          <w:bCs/>
          <w:color w:val="auto"/>
          <w:sz w:val="24"/>
          <w:highlight w:val="none"/>
        </w:rPr>
        <w:t xml:space="preserve">法定代表人（单位负责人）身份证明</w:t>
      </w:r>
      <w:r/>
    </w:p>
    <w:p>
      <w:pPr>
        <w:ind w:firstLine="480"/>
        <w:jc w:val="left"/>
        <w:spacing w:line="460" w:lineRule="exact"/>
        <w:rPr>
          <w:color w:val="auto"/>
          <w:sz w:val="24"/>
          <w:highlight w:val="none"/>
        </w:rPr>
      </w:pPr>
      <w:r>
        <w:rPr>
          <w:color w:val="auto"/>
          <w:sz w:val="24"/>
          <w:highlight w:val="none"/>
        </w:rPr>
      </w:r>
      <w:r/>
    </w:p>
    <w:p>
      <w:pPr>
        <w:ind w:firstLine="480"/>
        <w:jc w:val="left"/>
        <w:spacing w:line="460" w:lineRule="exact"/>
        <w:rPr>
          <w:color w:val="auto"/>
          <w:sz w:val="24"/>
          <w:highlight w:val="none"/>
        </w:rPr>
      </w:pPr>
      <w:r>
        <w:rPr>
          <w:color w:val="auto"/>
          <w:sz w:val="24"/>
          <w:highlight w:val="none"/>
        </w:rPr>
        <w:t xml:space="preserve">供应商名称：</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单位性质：</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地    址：</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成立时间：</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经营期限：</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姓  名：</w:t>
      </w:r>
      <w:r>
        <w:rPr>
          <w:color w:val="auto"/>
          <w:sz w:val="24"/>
          <w:highlight w:val="none"/>
          <w:u w:val="single"/>
        </w:rPr>
        <w:t xml:space="preserve">          </w:t>
      </w:r>
      <w:r>
        <w:rPr>
          <w:color w:val="auto"/>
          <w:sz w:val="24"/>
          <w:highlight w:val="none"/>
        </w:rPr>
        <w:t xml:space="preserve">    性  别：</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年  龄：</w:t>
      </w:r>
      <w:r>
        <w:rPr>
          <w:color w:val="auto"/>
          <w:sz w:val="24"/>
          <w:highlight w:val="none"/>
          <w:u w:val="single"/>
        </w:rPr>
        <w:t xml:space="preserve">          </w:t>
      </w:r>
      <w:r>
        <w:rPr>
          <w:color w:val="auto"/>
          <w:sz w:val="24"/>
          <w:highlight w:val="none"/>
        </w:rPr>
        <w:t xml:space="preserve">    职  务：</w:t>
      </w:r>
      <w:r>
        <w:rPr>
          <w:color w:val="auto"/>
          <w:sz w:val="24"/>
          <w:highlight w:val="none"/>
          <w:u w:val="single"/>
        </w:rPr>
        <w:t xml:space="preserve">         </w:t>
      </w:r>
      <w:r/>
    </w:p>
    <w:p>
      <w:pPr>
        <w:ind w:firstLine="480"/>
        <w:jc w:val="left"/>
        <w:spacing w:line="460" w:lineRule="exact"/>
        <w:rPr>
          <w:color w:val="auto"/>
          <w:sz w:val="24"/>
          <w:highlight w:val="none"/>
        </w:rPr>
      </w:pPr>
      <w:r>
        <w:rPr>
          <w:color w:val="auto"/>
          <w:sz w:val="24"/>
          <w:highlight w:val="none"/>
        </w:rPr>
        <w:t xml:space="preserve">系</w:t>
      </w:r>
      <w:r>
        <w:rPr>
          <w:color w:val="auto"/>
          <w:sz w:val="24"/>
          <w:highlight w:val="none"/>
          <w:u w:val="single"/>
        </w:rPr>
        <w:t xml:space="preserve">                       </w:t>
      </w:r>
      <w:r>
        <w:rPr>
          <w:color w:val="auto"/>
          <w:sz w:val="24"/>
          <w:highlight w:val="none"/>
        </w:rPr>
        <w:t xml:space="preserve">（供应商名称）的法定代表人。</w:t>
      </w:r>
      <w:r/>
    </w:p>
    <w:p>
      <w:pPr>
        <w:ind w:firstLine="480"/>
        <w:jc w:val="left"/>
        <w:spacing w:line="460" w:lineRule="exact"/>
        <w:rPr>
          <w:color w:val="auto"/>
          <w:sz w:val="24"/>
          <w:highlight w:val="none"/>
        </w:rPr>
      </w:pPr>
      <w:r>
        <w:rPr>
          <w:color w:val="auto"/>
          <w:sz w:val="24"/>
          <w:highlight w:val="none"/>
        </w:rPr>
      </w:r>
      <w:r/>
    </w:p>
    <w:p>
      <w:pPr>
        <w:ind w:firstLine="480"/>
        <w:jc w:val="left"/>
        <w:spacing w:line="460" w:lineRule="exact"/>
        <w:rPr>
          <w:color w:val="auto"/>
          <w:sz w:val="24"/>
          <w:highlight w:val="none"/>
        </w:rPr>
      </w:pPr>
      <w:r>
        <w:rPr>
          <w:color w:val="auto"/>
          <w:sz w:val="24"/>
          <w:highlight w:val="none"/>
        </w:rPr>
        <w:t xml:space="preserve">特此证明！</w:t>
      </w:r>
      <w:r/>
    </w:p>
    <w:p>
      <w:pPr>
        <w:ind w:firstLine="480"/>
        <w:jc w:val="left"/>
        <w:spacing w:line="460" w:lineRule="exact"/>
        <w:rPr>
          <w:color w:val="auto"/>
          <w:sz w:val="24"/>
          <w:highlight w:val="none"/>
        </w:rPr>
      </w:pPr>
      <w:r>
        <w:rPr>
          <w:color w:val="auto"/>
          <w:sz w:val="24"/>
          <w:highlight w:val="none"/>
        </w:rPr>
      </w:r>
      <w:r/>
    </w:p>
    <w:p>
      <w:pPr>
        <w:ind w:firstLine="480"/>
        <w:jc w:val="left"/>
        <w:spacing w:line="460" w:lineRule="exact"/>
        <w:rPr>
          <w:color w:val="auto"/>
          <w:sz w:val="24"/>
          <w:highlight w:val="none"/>
        </w:rPr>
      </w:pPr>
      <w:r>
        <w:rPr>
          <w:color w:val="auto"/>
          <w:sz w:val="24"/>
          <w:highlight w:val="none"/>
        </w:rPr>
        <w:t xml:space="preserve">附：法定代表人身份证扫描件</w:t>
      </w:r>
      <w:r/>
    </w:p>
    <w:tbl>
      <w:tblPr>
        <w:tblStyle w:val="1095"/>
        <w:tblpPr w:horzAnchor="margin" w:tblpXSpec="center" w:vertAnchor="text" w:tblpY="483"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jc w:val="center"/>
              <w:spacing w:line="460" w:lineRule="exact"/>
              <w:rPr>
                <w:bCs/>
                <w:color w:val="auto"/>
                <w:sz w:val="24"/>
                <w:highlight w:val="none"/>
              </w:rPr>
            </w:pPr>
            <w:r>
              <w:rPr>
                <w:bCs/>
                <w:color w:val="auto"/>
                <w:sz w:val="24"/>
                <w:highlight w:val="none"/>
              </w:rPr>
              <w:t xml:space="preserve">法定代表人</w:t>
            </w:r>
            <w:r/>
          </w:p>
          <w:p>
            <w:pPr>
              <w:jc w:val="center"/>
              <w:spacing w:line="460" w:lineRule="exact"/>
              <w:rPr>
                <w:bCs/>
                <w:color w:val="auto"/>
                <w:sz w:val="24"/>
                <w:highlight w:val="none"/>
              </w:rPr>
            </w:pPr>
            <w:r>
              <w:rPr>
                <w:bCs/>
                <w:color w:val="auto"/>
                <w:sz w:val="24"/>
                <w:highlight w:val="none"/>
              </w:rPr>
              <w:t xml:space="preserve">身份证扫描件正面</w:t>
            </w:r>
            <w:r/>
          </w:p>
        </w:tc>
        <w:tc>
          <w:tcPr>
            <w:tcBorders>
              <w:top w:val="none" w:color="000000" w:sz="4" w:space="0"/>
              <w:bottom w:val="none" w:color="000000" w:sz="4" w:space="0"/>
            </w:tcBorders>
            <w:tcW w:w="1134" w:type="dxa"/>
            <w:textDirection w:val="lrTb"/>
            <w:noWrap w:val="false"/>
          </w:tcPr>
          <w:p>
            <w:pPr>
              <w:spacing w:line="460" w:lineRule="exact"/>
              <w:rPr>
                <w:bCs/>
                <w:color w:val="auto"/>
                <w:sz w:val="24"/>
                <w:highlight w:val="none"/>
              </w:rPr>
            </w:pPr>
            <w:r>
              <w:rPr>
                <w:bCs/>
                <w:color w:val="auto"/>
                <w:sz w:val="24"/>
                <w:highlight w:val="none"/>
              </w:rPr>
            </w:r>
            <w:r/>
          </w:p>
        </w:tc>
        <w:tc>
          <w:tcPr>
            <w:tcW w:w="3600" w:type="dxa"/>
            <w:vAlign w:val="center"/>
            <w:textDirection w:val="lrTb"/>
            <w:noWrap w:val="false"/>
          </w:tcPr>
          <w:p>
            <w:pPr>
              <w:jc w:val="center"/>
              <w:spacing w:line="460" w:lineRule="exact"/>
              <w:rPr>
                <w:bCs/>
                <w:color w:val="auto"/>
                <w:sz w:val="24"/>
                <w:highlight w:val="none"/>
              </w:rPr>
            </w:pPr>
            <w:r>
              <w:rPr>
                <w:bCs/>
                <w:color w:val="auto"/>
                <w:sz w:val="24"/>
                <w:highlight w:val="none"/>
              </w:rPr>
              <w:t xml:space="preserve">法定代表人</w:t>
            </w:r>
            <w:r/>
          </w:p>
          <w:p>
            <w:pPr>
              <w:jc w:val="center"/>
              <w:spacing w:line="460" w:lineRule="exact"/>
              <w:rPr>
                <w:bCs/>
                <w:color w:val="auto"/>
                <w:sz w:val="24"/>
                <w:highlight w:val="none"/>
              </w:rPr>
            </w:pPr>
            <w:r>
              <w:rPr>
                <w:bCs/>
                <w:color w:val="auto"/>
                <w:sz w:val="24"/>
                <w:highlight w:val="none"/>
              </w:rPr>
              <w:t xml:space="preserve">身份证扫描件反面</w:t>
            </w:r>
            <w:r/>
          </w:p>
        </w:tc>
      </w:tr>
    </w:tbl>
    <w:p>
      <w:pPr>
        <w:jc w:val="center"/>
        <w:spacing w:line="460" w:lineRule="exact"/>
        <w:rPr>
          <w:b/>
          <w:color w:val="auto"/>
          <w:sz w:val="24"/>
          <w:highlight w:val="none"/>
        </w:rPr>
      </w:pPr>
      <w:r>
        <w:rPr>
          <w:b/>
          <w:color w:val="auto"/>
          <w:sz w:val="24"/>
          <w:highlight w:val="none"/>
        </w:rPr>
      </w:r>
      <w:r/>
    </w:p>
    <w:p>
      <w:pPr>
        <w:spacing w:line="460" w:lineRule="exact"/>
        <w:rPr>
          <w:color w:val="auto"/>
          <w:sz w:val="24"/>
          <w:highlight w:val="none"/>
        </w:rPr>
      </w:pPr>
      <w:r>
        <w:rPr>
          <w:color w:val="auto"/>
          <w:sz w:val="24"/>
          <w:highlight w:val="none"/>
        </w:rPr>
      </w:r>
      <w:r/>
    </w:p>
    <w:p>
      <w:pPr>
        <w:ind w:firstLine="960"/>
        <w:jc w:val="left"/>
        <w:spacing w:line="460" w:lineRule="exact"/>
        <w:tabs>
          <w:tab w:val="left" w:pos="3600" w:leader="underscore"/>
          <w:tab w:val="left" w:pos="5400" w:leader="underscore"/>
        </w:tabs>
        <w:rPr>
          <w:color w:val="auto"/>
          <w:sz w:val="24"/>
          <w:highlight w:val="none"/>
        </w:rPr>
      </w:pPr>
      <w:r>
        <w:rPr>
          <w:color w:val="auto"/>
          <w:sz w:val="24"/>
          <w:highlight w:val="none"/>
        </w:rPr>
      </w:r>
      <w:r/>
    </w:p>
    <w:p>
      <w:pPr>
        <w:ind w:firstLine="960"/>
        <w:jc w:val="left"/>
        <w:spacing w:line="460" w:lineRule="exact"/>
        <w:tabs>
          <w:tab w:val="left" w:pos="3600" w:leader="underscore"/>
          <w:tab w:val="left" w:pos="5400" w:leader="underscore"/>
        </w:tabs>
        <w:rPr>
          <w:color w:val="auto"/>
          <w:sz w:val="24"/>
          <w:highlight w:val="none"/>
        </w:rPr>
      </w:pPr>
      <w:r>
        <w:rPr>
          <w:color w:val="auto"/>
          <w:sz w:val="24"/>
          <w:highlight w:val="none"/>
        </w:rPr>
      </w:r>
      <w:r/>
    </w:p>
    <w:p>
      <w:pPr>
        <w:ind w:firstLine="960"/>
        <w:jc w:val="left"/>
        <w:spacing w:line="460" w:lineRule="exact"/>
        <w:tabs>
          <w:tab w:val="left" w:pos="3600" w:leader="underscore"/>
          <w:tab w:val="left" w:pos="5400" w:leader="underscore"/>
        </w:tabs>
        <w:rPr>
          <w:color w:val="auto"/>
          <w:sz w:val="24"/>
          <w:highlight w:val="none"/>
        </w:rPr>
      </w:pPr>
      <w:r>
        <w:rPr>
          <w:color w:val="auto"/>
          <w:sz w:val="24"/>
          <w:highlight w:val="none"/>
        </w:rPr>
      </w:r>
      <w:r/>
    </w:p>
    <w:p>
      <w:pPr>
        <w:ind w:firstLine="3600"/>
        <w:spacing w:line="460" w:lineRule="exact"/>
        <w:rPr>
          <w:color w:val="auto"/>
          <w:sz w:val="24"/>
          <w:highlight w:val="none"/>
        </w:rPr>
      </w:pPr>
      <w:r>
        <w:rPr>
          <w:color w:val="auto"/>
          <w:sz w:val="24"/>
          <w:highlight w:val="none"/>
        </w:rPr>
        <w:t xml:space="preserve">供应商名称（加盖CA电子公章）：</w:t>
      </w:r>
      <w:r>
        <w:rPr>
          <w:color w:val="auto"/>
          <w:sz w:val="24"/>
          <w:highlight w:val="none"/>
          <w:u w:val="single"/>
        </w:rPr>
        <w:t xml:space="preserve">              </w:t>
      </w:r>
      <w:r/>
    </w:p>
    <w:p>
      <w:pPr>
        <w:ind w:firstLine="3600"/>
        <w:spacing w:line="460" w:lineRule="exact"/>
        <w:rPr>
          <w:color w:val="auto"/>
          <w:sz w:val="24"/>
          <w:highlight w:val="none"/>
          <w:u w:val="single"/>
        </w:rPr>
      </w:pPr>
      <w:r>
        <w:rPr>
          <w:color w:val="auto"/>
          <w:sz w:val="24"/>
          <w:highlight w:val="none"/>
        </w:rPr>
        <w:t xml:space="preserve">法定代表人（签字或签章）：</w:t>
      </w:r>
      <w:r>
        <w:rPr>
          <w:color w:val="auto"/>
          <w:sz w:val="24"/>
          <w:highlight w:val="none"/>
          <w:u w:val="single"/>
        </w:rPr>
        <w:t xml:space="preserve">                    </w:t>
      </w:r>
      <w:r/>
    </w:p>
    <w:p>
      <w:pPr>
        <w:ind w:firstLine="3600"/>
        <w:spacing w:line="460" w:lineRule="exact"/>
        <w:rPr>
          <w:color w:val="auto"/>
          <w:sz w:val="24"/>
          <w:highlight w:val="none"/>
        </w:rPr>
      </w:pPr>
      <w:r>
        <w:rPr>
          <w:color w:val="auto"/>
          <w:sz w:val="24"/>
          <w:highlight w:val="none"/>
        </w:rPr>
        <w:t xml:space="preserve">日    期：      年   月   日</w:t>
      </w:r>
      <w:r/>
    </w:p>
    <w:p>
      <w:pPr>
        <w:rPr>
          <w:color w:val="auto"/>
          <w:sz w:val="24"/>
          <w:highlight w:val="none"/>
        </w:rPr>
      </w:pPr>
      <w:r>
        <w:rPr>
          <w:color w:val="auto"/>
          <w:sz w:val="24"/>
          <w:highlight w:val="none"/>
        </w:rPr>
        <w:br w:type="page" w:clear="all"/>
      </w:r>
      <w:r/>
    </w:p>
    <w:p>
      <w:pPr>
        <w:pStyle w:val="1436"/>
        <w:numPr>
          <w:ilvl w:val="0"/>
          <w:numId w:val="0"/>
        </w:numPr>
        <w:jc w:val="center"/>
        <w:keepLines/>
        <w:keepNext/>
        <w:spacing w:line="450" w:lineRule="exact"/>
        <w:rPr>
          <w:b/>
          <w:bCs/>
          <w:color w:val="auto"/>
          <w:sz w:val="24"/>
          <w:highlight w:val="none"/>
        </w:rPr>
        <w:outlineLvl w:val="2"/>
      </w:pPr>
      <w:r>
        <w:rPr>
          <w:rFonts w:hint="eastAsia"/>
          <w:b/>
          <w:bCs/>
          <w:color w:val="auto"/>
          <w:sz w:val="24"/>
          <w:highlight w:val="none"/>
          <w:lang w:eastAsia="zh-CN"/>
        </w:rPr>
        <w:t xml:space="preserve">（</w:t>
      </w:r>
      <w:r>
        <w:rPr>
          <w:rFonts w:hint="eastAsia"/>
          <w:b/>
          <w:bCs/>
          <w:color w:val="auto"/>
          <w:sz w:val="24"/>
          <w:highlight w:val="none"/>
          <w:lang w:val="en-US" w:eastAsia="zh-CN"/>
        </w:rPr>
        <w:t xml:space="preserve">五</w:t>
      </w:r>
      <w:r>
        <w:rPr>
          <w:rFonts w:hint="eastAsia"/>
          <w:b/>
          <w:bCs/>
          <w:color w:val="auto"/>
          <w:sz w:val="24"/>
          <w:highlight w:val="none"/>
          <w:lang w:eastAsia="zh-CN"/>
        </w:rPr>
        <w:t xml:space="preserve">）</w:t>
      </w:r>
      <w:r>
        <w:rPr>
          <w:b/>
          <w:bCs/>
          <w:color w:val="auto"/>
          <w:sz w:val="24"/>
          <w:highlight w:val="none"/>
        </w:rPr>
        <w:t xml:space="preserve">授权委托书</w:t>
      </w:r>
      <w:r/>
    </w:p>
    <w:p>
      <w:pPr>
        <w:spacing w:line="500" w:lineRule="exact"/>
        <w:rPr>
          <w:color w:val="auto"/>
          <w:sz w:val="24"/>
          <w:highlight w:val="none"/>
        </w:rPr>
      </w:pPr>
      <w:r>
        <w:rPr>
          <w:color w:val="auto"/>
          <w:sz w:val="24"/>
          <w:highlight w:val="none"/>
        </w:rPr>
      </w:r>
      <w:r/>
    </w:p>
    <w:p>
      <w:pPr>
        <w:ind w:firstLine="480"/>
        <w:jc w:val="left"/>
        <w:spacing w:line="500" w:lineRule="exact"/>
        <w:rPr>
          <w:bCs/>
          <w:color w:val="auto"/>
          <w:sz w:val="24"/>
          <w:highlight w:val="none"/>
        </w:rPr>
      </w:pPr>
      <w:r>
        <w:rPr>
          <w:bCs/>
          <w:color w:val="auto"/>
          <w:sz w:val="24"/>
          <w:highlight w:val="none"/>
          <w:u w:val="single"/>
        </w:rPr>
        <w:t xml:space="preserve">（法定代表人姓名）</w:t>
      </w:r>
      <w:r>
        <w:rPr>
          <w:bCs/>
          <w:color w:val="auto"/>
          <w:sz w:val="24"/>
          <w:highlight w:val="none"/>
        </w:rPr>
        <w:t xml:space="preserve">系中华人民共和国合法企业</w:t>
      </w:r>
      <w:r>
        <w:rPr>
          <w:bCs/>
          <w:color w:val="auto"/>
          <w:sz w:val="24"/>
          <w:highlight w:val="none"/>
          <w:u w:val="single"/>
        </w:rPr>
        <w:t xml:space="preserve">（</w:t>
      </w:r>
      <w:r>
        <w:rPr>
          <w:color w:val="auto"/>
          <w:sz w:val="24"/>
          <w:highlight w:val="none"/>
          <w:u w:val="single"/>
        </w:rPr>
        <w:t xml:space="preserve">供应商</w:t>
      </w:r>
      <w:r>
        <w:rPr>
          <w:bCs/>
          <w:color w:val="auto"/>
          <w:sz w:val="24"/>
          <w:highlight w:val="none"/>
          <w:u w:val="single"/>
        </w:rPr>
        <w:t xml:space="preserve">名称）</w:t>
      </w:r>
      <w:r>
        <w:rPr>
          <w:bCs/>
          <w:color w:val="auto"/>
          <w:sz w:val="24"/>
          <w:highlight w:val="none"/>
        </w:rPr>
        <w:t xml:space="preserve">的法定代表人，特授权</w:t>
      </w:r>
      <w:r>
        <w:rPr>
          <w:bCs/>
          <w:color w:val="auto"/>
          <w:sz w:val="24"/>
          <w:highlight w:val="none"/>
          <w:u w:val="single"/>
        </w:rPr>
        <w:t xml:space="preserve">（委托代理人）</w:t>
      </w:r>
      <w:r>
        <w:rPr>
          <w:bCs/>
          <w:color w:val="auto"/>
          <w:sz w:val="24"/>
          <w:highlight w:val="none"/>
        </w:rPr>
        <w:t xml:space="preserve">代表我公司（单位）全权办理针对</w:t>
      </w:r>
      <w:r>
        <w:rPr>
          <w:color w:val="auto"/>
          <w:sz w:val="24"/>
          <w:highlight w:val="none"/>
          <w:u w:val="single"/>
        </w:rPr>
        <w:t xml:space="preserve">（项目名称）</w:t>
      </w:r>
      <w:r>
        <w:rPr>
          <w:bCs/>
          <w:color w:val="auto"/>
          <w:sz w:val="24"/>
          <w:highlight w:val="none"/>
        </w:rPr>
        <w:t xml:space="preserve">的磋商、签订合同和处理有关事宜，其法律后果由我公司（单位）承担。</w:t>
      </w:r>
      <w:r/>
    </w:p>
    <w:p>
      <w:pPr>
        <w:ind w:firstLine="480"/>
        <w:jc w:val="left"/>
        <w:spacing w:line="500" w:lineRule="exact"/>
        <w:rPr>
          <w:bCs/>
          <w:color w:val="auto"/>
          <w:sz w:val="24"/>
          <w:highlight w:val="none"/>
        </w:rPr>
      </w:pPr>
      <w:r>
        <w:rPr>
          <w:bCs/>
          <w:color w:val="auto"/>
          <w:sz w:val="24"/>
          <w:highlight w:val="none"/>
        </w:rPr>
        <w:t xml:space="preserve">委托期限：自本委托书签署之日起至响应文件的有效期满。</w:t>
      </w:r>
      <w:r/>
    </w:p>
    <w:p>
      <w:pPr>
        <w:ind w:firstLine="480"/>
        <w:jc w:val="left"/>
        <w:spacing w:line="500" w:lineRule="exact"/>
        <w:rPr>
          <w:bCs/>
          <w:color w:val="auto"/>
          <w:sz w:val="24"/>
          <w:highlight w:val="none"/>
        </w:rPr>
      </w:pPr>
      <w:r>
        <w:rPr>
          <w:bCs/>
          <w:color w:val="auto"/>
          <w:sz w:val="24"/>
          <w:highlight w:val="none"/>
        </w:rPr>
        <w:t xml:space="preserve">委托代理人无转委托权。</w:t>
      </w:r>
      <w:r/>
    </w:p>
    <w:p>
      <w:pPr>
        <w:ind w:firstLine="480"/>
        <w:jc w:val="left"/>
        <w:spacing w:line="500" w:lineRule="exact"/>
        <w:rPr>
          <w:bCs/>
          <w:color w:val="auto"/>
          <w:sz w:val="24"/>
          <w:highlight w:val="none"/>
        </w:rPr>
      </w:pPr>
      <w:r>
        <w:rPr>
          <w:bCs/>
          <w:color w:val="auto"/>
          <w:sz w:val="24"/>
          <w:highlight w:val="none"/>
        </w:rPr>
        <w:t xml:space="preserve">附：法定代表人身份证和委托代理人身份证扫描件</w:t>
      </w:r>
      <w:r/>
    </w:p>
    <w:p>
      <w:pPr>
        <w:pStyle w:val="1440"/>
        <w:spacing w:after="0" w:line="500" w:lineRule="exact"/>
        <w:rPr>
          <w:color w:val="auto"/>
          <w:sz w:val="24"/>
          <w:highlight w:val="none"/>
        </w:rPr>
      </w:pPr>
      <w:r>
        <w:rPr>
          <w:color w:val="auto"/>
          <w:sz w:val="24"/>
          <w:highlight w:val="none"/>
        </w:rPr>
      </w:r>
      <w:r/>
    </w:p>
    <w:tbl>
      <w:tblPr>
        <w:tblStyle w:val="10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500" w:lineRule="exact"/>
              <w:rPr>
                <w:bCs/>
                <w:color w:val="auto"/>
                <w:sz w:val="24"/>
                <w:highlight w:val="none"/>
              </w:rPr>
            </w:pPr>
            <w:r>
              <w:rPr>
                <w:bCs/>
                <w:color w:val="auto"/>
                <w:sz w:val="24"/>
                <w:highlight w:val="none"/>
              </w:rPr>
              <w:t xml:space="preserve">法定代表人</w:t>
            </w:r>
            <w:r/>
          </w:p>
          <w:p>
            <w:pPr>
              <w:jc w:val="center"/>
              <w:spacing w:line="500" w:lineRule="exact"/>
              <w:rPr>
                <w:bCs/>
                <w:color w:val="auto"/>
                <w:sz w:val="24"/>
                <w:highlight w:val="none"/>
              </w:rPr>
            </w:pPr>
            <w:r>
              <w:rPr>
                <w:bCs/>
                <w:color w:val="auto"/>
                <w:sz w:val="24"/>
                <w:highlight w:val="none"/>
              </w:rPr>
              <w:t xml:space="preserve">身份证扫描件正面</w:t>
            </w:r>
            <w:r/>
          </w:p>
        </w:tc>
        <w:tc>
          <w:tcPr>
            <w:tcBorders>
              <w:top w:val="none" w:color="000000" w:sz="4" w:space="0"/>
              <w:left w:val="single" w:color="000000" w:sz="4" w:space="0"/>
              <w:bottom w:val="none" w:color="000000" w:sz="4" w:space="0"/>
              <w:right w:val="single" w:color="000000" w:sz="4" w:space="0"/>
            </w:tcBorders>
            <w:tcW w:w="1134" w:type="dxa"/>
            <w:textDirection w:val="lrTb"/>
            <w:noWrap w:val="false"/>
          </w:tcPr>
          <w:p>
            <w:pPr>
              <w:spacing w:line="500" w:lineRule="exact"/>
              <w:rPr>
                <w:bCs/>
                <w:color w:val="auto"/>
                <w:sz w:val="24"/>
                <w:highlight w:val="none"/>
              </w:rPr>
            </w:pPr>
            <w:r>
              <w:rPr>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500" w:lineRule="exact"/>
              <w:rPr>
                <w:bCs/>
                <w:color w:val="auto"/>
                <w:sz w:val="24"/>
                <w:highlight w:val="none"/>
              </w:rPr>
            </w:pPr>
            <w:r>
              <w:rPr>
                <w:bCs/>
                <w:color w:val="auto"/>
                <w:sz w:val="24"/>
                <w:highlight w:val="none"/>
              </w:rPr>
              <w:t xml:space="preserve">法定代表人</w:t>
            </w:r>
            <w:r/>
          </w:p>
          <w:p>
            <w:pPr>
              <w:jc w:val="center"/>
              <w:spacing w:line="500" w:lineRule="exact"/>
              <w:rPr>
                <w:bCs/>
                <w:color w:val="auto"/>
                <w:sz w:val="24"/>
                <w:highlight w:val="none"/>
              </w:rPr>
            </w:pPr>
            <w:r>
              <w:rPr>
                <w:bCs/>
                <w:color w:val="auto"/>
                <w:sz w:val="24"/>
                <w:highlight w:val="none"/>
              </w:rPr>
              <w:t xml:space="preserve">身份证扫描件反面</w:t>
            </w:r>
            <w:r/>
          </w:p>
        </w:tc>
      </w:tr>
    </w:tbl>
    <w:p>
      <w:pPr>
        <w:spacing w:line="500" w:lineRule="exact"/>
        <w:rPr>
          <w:bCs/>
          <w:color w:val="auto"/>
          <w:sz w:val="24"/>
          <w:highlight w:val="none"/>
        </w:rPr>
      </w:pPr>
      <w:r>
        <w:rPr>
          <w:bCs/>
          <w:color w:val="auto"/>
          <w:sz w:val="24"/>
          <w:highlight w:val="none"/>
        </w:rPr>
      </w:r>
      <w:r/>
    </w:p>
    <w:tbl>
      <w:tblPr>
        <w:tblStyle w:val="10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500" w:lineRule="exact"/>
              <w:rPr>
                <w:bCs/>
                <w:color w:val="auto"/>
                <w:sz w:val="24"/>
                <w:highlight w:val="none"/>
              </w:rPr>
            </w:pPr>
            <w:r>
              <w:rPr>
                <w:bCs/>
                <w:color w:val="auto"/>
                <w:sz w:val="24"/>
                <w:highlight w:val="none"/>
              </w:rPr>
              <w:t xml:space="preserve">委托代理人</w:t>
            </w:r>
            <w:r/>
          </w:p>
          <w:p>
            <w:pPr>
              <w:jc w:val="center"/>
              <w:spacing w:line="500" w:lineRule="exact"/>
              <w:rPr>
                <w:bCs/>
                <w:color w:val="auto"/>
                <w:sz w:val="24"/>
                <w:highlight w:val="none"/>
              </w:rPr>
            </w:pPr>
            <w:r>
              <w:rPr>
                <w:bCs/>
                <w:color w:val="auto"/>
                <w:sz w:val="24"/>
                <w:highlight w:val="none"/>
              </w:rPr>
              <w:t xml:space="preserve">身份证扫描件正面</w:t>
            </w:r>
            <w:r/>
          </w:p>
        </w:tc>
        <w:tc>
          <w:tcPr>
            <w:tcBorders>
              <w:top w:val="none" w:color="000000" w:sz="4" w:space="0"/>
              <w:left w:val="single" w:color="000000" w:sz="4" w:space="0"/>
              <w:bottom w:val="none" w:color="000000" w:sz="4" w:space="0"/>
              <w:right w:val="single" w:color="000000" w:sz="4" w:space="0"/>
            </w:tcBorders>
            <w:tcW w:w="1134" w:type="dxa"/>
            <w:textDirection w:val="lrTb"/>
            <w:noWrap w:val="false"/>
          </w:tcPr>
          <w:p>
            <w:pPr>
              <w:spacing w:line="500" w:lineRule="exact"/>
              <w:rPr>
                <w:bCs/>
                <w:color w:val="auto"/>
                <w:sz w:val="24"/>
                <w:highlight w:val="none"/>
              </w:rPr>
            </w:pPr>
            <w:r>
              <w:rPr>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500" w:lineRule="exact"/>
              <w:rPr>
                <w:bCs/>
                <w:color w:val="auto"/>
                <w:sz w:val="24"/>
                <w:highlight w:val="none"/>
              </w:rPr>
            </w:pPr>
            <w:r>
              <w:rPr>
                <w:bCs/>
                <w:color w:val="auto"/>
                <w:sz w:val="24"/>
                <w:highlight w:val="none"/>
              </w:rPr>
              <w:t xml:space="preserve">委托代理人</w:t>
            </w:r>
            <w:r/>
          </w:p>
          <w:p>
            <w:pPr>
              <w:jc w:val="center"/>
              <w:spacing w:line="500" w:lineRule="exact"/>
              <w:rPr>
                <w:bCs/>
                <w:color w:val="auto"/>
                <w:sz w:val="24"/>
                <w:highlight w:val="none"/>
              </w:rPr>
            </w:pPr>
            <w:r>
              <w:rPr>
                <w:bCs/>
                <w:color w:val="auto"/>
                <w:sz w:val="24"/>
                <w:highlight w:val="none"/>
              </w:rPr>
              <w:t xml:space="preserve">身份证扫描件反面</w:t>
            </w:r>
            <w:r/>
          </w:p>
        </w:tc>
      </w:tr>
    </w:tbl>
    <w:p>
      <w:pPr>
        <w:spacing w:line="500" w:lineRule="exact"/>
        <w:rPr>
          <w:color w:val="auto"/>
          <w:sz w:val="24"/>
          <w:highlight w:val="none"/>
        </w:rPr>
      </w:pPr>
      <w:r>
        <w:rPr>
          <w:color w:val="auto"/>
          <w:sz w:val="24"/>
          <w:highlight w:val="none"/>
        </w:rPr>
      </w:r>
      <w:r/>
    </w:p>
    <w:p>
      <w:pPr>
        <w:spacing w:line="500" w:lineRule="exact"/>
        <w:rPr>
          <w:color w:val="auto"/>
          <w:sz w:val="24"/>
          <w:highlight w:val="none"/>
        </w:rPr>
      </w:pPr>
      <w:r>
        <w:rPr>
          <w:color w:val="auto"/>
          <w:sz w:val="24"/>
          <w:highlight w:val="none"/>
        </w:rPr>
      </w:r>
      <w:r/>
    </w:p>
    <w:p>
      <w:pPr>
        <w:ind w:firstLine="3600"/>
        <w:spacing w:line="500" w:lineRule="exact"/>
        <w:rPr>
          <w:color w:val="auto"/>
          <w:sz w:val="24"/>
          <w:highlight w:val="none"/>
        </w:rPr>
      </w:pPr>
      <w:r>
        <w:rPr>
          <w:color w:val="auto"/>
          <w:sz w:val="24"/>
          <w:highlight w:val="none"/>
        </w:rPr>
        <w:t xml:space="preserve">供应商名称（加盖CA电子公章）：</w:t>
      </w:r>
      <w:r>
        <w:rPr>
          <w:color w:val="auto"/>
          <w:sz w:val="24"/>
          <w:highlight w:val="none"/>
          <w:u w:val="single"/>
        </w:rPr>
        <w:t xml:space="preserve">              </w:t>
      </w:r>
      <w:r/>
    </w:p>
    <w:p>
      <w:pPr>
        <w:ind w:firstLine="3600"/>
        <w:spacing w:line="500" w:lineRule="exact"/>
        <w:rPr>
          <w:color w:val="auto"/>
          <w:sz w:val="24"/>
          <w:highlight w:val="none"/>
          <w:u w:val="single"/>
        </w:rPr>
      </w:pPr>
      <w:r>
        <w:rPr>
          <w:color w:val="auto"/>
          <w:sz w:val="24"/>
          <w:highlight w:val="none"/>
        </w:rPr>
        <w:t xml:space="preserve">法定代表人（签字或签章）：</w:t>
      </w:r>
      <w:r>
        <w:rPr>
          <w:color w:val="auto"/>
          <w:sz w:val="24"/>
          <w:highlight w:val="none"/>
          <w:u w:val="single"/>
        </w:rPr>
        <w:t xml:space="preserve">                    </w:t>
      </w:r>
      <w:r/>
    </w:p>
    <w:p>
      <w:pPr>
        <w:ind w:firstLine="3600"/>
        <w:spacing w:line="500" w:lineRule="exact"/>
        <w:rPr>
          <w:color w:val="auto"/>
          <w:sz w:val="24"/>
          <w:highlight w:val="none"/>
          <w:u w:val="single"/>
        </w:rPr>
      </w:pPr>
      <w:r>
        <w:rPr>
          <w:color w:val="auto"/>
          <w:sz w:val="24"/>
          <w:highlight w:val="none"/>
        </w:rPr>
        <w:t xml:space="preserve">委托代理人（签字或签章）：</w:t>
      </w:r>
      <w:r>
        <w:rPr>
          <w:color w:val="auto"/>
          <w:sz w:val="24"/>
          <w:highlight w:val="none"/>
          <w:u w:val="single"/>
        </w:rPr>
        <w:t xml:space="preserve">                    </w:t>
      </w:r>
      <w:r/>
    </w:p>
    <w:p>
      <w:pPr>
        <w:ind w:firstLine="3600"/>
        <w:spacing w:line="500" w:lineRule="exact"/>
        <w:rPr>
          <w:color w:val="auto"/>
          <w:sz w:val="24"/>
          <w:highlight w:val="none"/>
          <w:lang w:val="zh-CN"/>
        </w:rPr>
      </w:pPr>
      <w:r>
        <w:rPr>
          <w:color w:val="auto"/>
          <w:sz w:val="24"/>
          <w:highlight w:val="none"/>
        </w:rPr>
        <w:t xml:space="preserve">日    期：      年   月   日</w:t>
      </w:r>
      <w:r/>
    </w:p>
    <w:p>
      <w:pPr>
        <w:spacing w:line="500" w:lineRule="exact"/>
        <w:rPr>
          <w:color w:val="auto"/>
          <w:sz w:val="24"/>
          <w:highlight w:val="none"/>
        </w:rPr>
      </w:pPr>
      <w:r>
        <w:rPr>
          <w:color w:val="auto"/>
          <w:sz w:val="24"/>
          <w:highlight w:val="none"/>
        </w:rPr>
      </w:r>
      <w:r/>
    </w:p>
    <w:p>
      <w:pPr>
        <w:rPr>
          <w:color w:val="auto"/>
          <w:highlight w:val="none"/>
        </w:rPr>
        <w:sectPr>
          <w:footnotePr/>
          <w:endnotePr/>
          <w:type w:val="nextPage"/>
          <w:pgSz w:w="11906" w:h="16838" w:orient="portrait"/>
          <w:pgMar w:top="1371" w:right="1418" w:bottom="1400" w:left="1418" w:header="851" w:footer="992" w:gutter="0"/>
          <w:cols w:num="1" w:sep="0" w:space="720" w:equalWidth="1"/>
          <w:docGrid w:linePitch="360"/>
        </w:sectPr>
      </w:pPr>
      <w:r>
        <w:rPr>
          <w:color w:val="auto"/>
          <w:highlight w:val="none"/>
        </w:rPr>
      </w:r>
      <w:r/>
    </w:p>
    <w:p>
      <w:pPr>
        <w:ind w:right="264"/>
        <w:jc w:val="center"/>
        <w:spacing w:before="54" w:line="312" w:lineRule="auto"/>
        <w:rPr>
          <w:b/>
          <w:bCs/>
          <w:color w:val="auto"/>
          <w:sz w:val="24"/>
          <w:highlight w:val="none"/>
        </w:rPr>
      </w:pPr>
      <w:r>
        <w:rPr>
          <w:rFonts w:hint="eastAsia" w:ascii="Times New Roman" w:hAnsi="Times New Roman" w:eastAsia="宋体" w:cs="Times New Roman"/>
          <w:b/>
          <w:color w:val="auto"/>
          <w:sz w:val="28"/>
          <w:szCs w:val="28"/>
          <w:highlight w:val="none"/>
          <w:lang w:val="en-US" w:eastAsia="zh-CN"/>
        </w:rPr>
        <w:t xml:space="preserve">三、声明函</w:t>
      </w:r>
      <w:r>
        <w:rPr>
          <w:rFonts w:hint="eastAsia"/>
          <w:b/>
          <w:bCs/>
          <w:color w:val="auto"/>
          <w:sz w:val="24"/>
          <w:highlight w:val="none"/>
          <w:lang w:eastAsia="zh-CN"/>
        </w:rPr>
        <w:br/>
      </w:r>
      <w:r>
        <w:rPr>
          <w:rFonts w:hint="eastAsia" w:ascii="Times New Roman" w:hAnsi="Times New Roman" w:eastAsia="宋体" w:cs="Times New Roman"/>
          <w:b/>
          <w:color w:val="auto"/>
          <w:sz w:val="28"/>
          <w:szCs w:val="28"/>
          <w:highlight w:val="none"/>
          <w:lang w:eastAsia="zh-CN"/>
        </w:rPr>
        <w:t xml:space="preserve">（</w:t>
      </w:r>
      <w:r>
        <w:rPr>
          <w:rFonts w:hint="eastAsia" w:ascii="Times New Roman" w:hAnsi="Times New Roman" w:eastAsia="宋体"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lang w:eastAsia="zh-CN"/>
        </w:rPr>
        <w:t xml:space="preserve">）</w:t>
      </w:r>
      <w:r>
        <w:rPr>
          <w:rFonts w:hint="eastAsia" w:ascii="Times New Roman" w:hAnsi="Times New Roman" w:eastAsia="宋体" w:cs="Times New Roman"/>
          <w:b/>
          <w:color w:val="auto"/>
          <w:sz w:val="28"/>
          <w:szCs w:val="28"/>
          <w:highlight w:val="none"/>
        </w:rPr>
        <w:t xml:space="preserve">中小企业声明函</w:t>
      </w:r>
      <w:r/>
    </w:p>
    <w:p>
      <w:pPr>
        <w:ind w:firstLine="480"/>
        <w:jc w:val="left"/>
        <w:spacing w:line="480" w:lineRule="auto"/>
        <w:rPr>
          <w:color w:val="auto"/>
          <w:sz w:val="24"/>
          <w:highlight w:val="none"/>
        </w:rPr>
      </w:pPr>
      <w:r>
        <w:rPr>
          <w:color w:val="auto"/>
          <w:sz w:val="24"/>
          <w:highlight w:val="none"/>
        </w:rPr>
      </w:r>
      <w:r/>
    </w:p>
    <w:p>
      <w:pPr>
        <w:ind w:firstLine="480"/>
        <w:jc w:val="left"/>
        <w:spacing w:line="480" w:lineRule="auto"/>
        <w:rPr>
          <w:color w:val="auto"/>
          <w:sz w:val="24"/>
          <w:highlight w:val="none"/>
        </w:rPr>
      </w:pPr>
      <w:r>
        <w:rPr>
          <w:color w:val="auto"/>
          <w:sz w:val="24"/>
          <w:highlight w:val="none"/>
        </w:rPr>
        <w:t xml:space="preserve">本公司（联合体）郑重声明，根据《政府采购促进中小企业发展管理办法》（财库﹝2020﹞46号）的规定，本公司（联合体）参加</w:t>
      </w:r>
      <w:r>
        <w:rPr>
          <w:color w:val="auto"/>
          <w:sz w:val="24"/>
          <w:highlight w:val="none"/>
          <w:u w:val="single"/>
        </w:rPr>
        <w:t xml:space="preserve"> （单位名称） </w:t>
      </w:r>
      <w:r>
        <w:rPr>
          <w:color w:val="auto"/>
          <w:sz w:val="24"/>
          <w:highlight w:val="none"/>
        </w:rPr>
        <w:t xml:space="preserve">的</w:t>
      </w:r>
      <w:r>
        <w:rPr>
          <w:color w:val="auto"/>
          <w:sz w:val="24"/>
          <w:highlight w:val="none"/>
          <w:u w:val="single"/>
        </w:rPr>
        <w:t xml:space="preserve"> （项目名称） </w:t>
      </w:r>
      <w:r>
        <w:rPr>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436"/>
        <w:numPr>
          <w:ilvl w:val="0"/>
          <w:numId w:val="75"/>
        </w:numPr>
        <w:jc w:val="left"/>
        <w:spacing w:line="480" w:lineRule="auto"/>
        <w:rPr>
          <w:color w:val="auto"/>
          <w:sz w:val="24"/>
          <w:highlight w:val="none"/>
        </w:rPr>
      </w:pPr>
      <w:r>
        <w:rPr>
          <w:color w:val="auto"/>
          <w:sz w:val="24"/>
          <w:highlight w:val="none"/>
          <w:u w:val="single"/>
        </w:rPr>
        <w:t xml:space="preserve"> （标的名称） </w:t>
      </w:r>
      <w:r>
        <w:rPr>
          <w:color w:val="auto"/>
          <w:sz w:val="24"/>
          <w:highlight w:val="none"/>
        </w:rPr>
        <w:t xml:space="preserve">，属于</w:t>
      </w:r>
      <w:r>
        <w:rPr>
          <w:color w:val="auto"/>
          <w:sz w:val="24"/>
          <w:highlight w:val="none"/>
          <w:u w:val="single"/>
        </w:rPr>
        <w:t xml:space="preserve"> （</w:t>
      </w:r>
      <w:r>
        <w:rPr>
          <w:rFonts w:hint="eastAsia"/>
          <w:color w:val="auto"/>
          <w:sz w:val="24"/>
          <w:highlight w:val="none"/>
          <w:u w:val="single"/>
          <w:lang w:eastAsia="zh-CN"/>
        </w:rPr>
        <w:t xml:space="preserve">磋商文件</w:t>
      </w:r>
      <w:r>
        <w:rPr>
          <w:color w:val="auto"/>
          <w:sz w:val="24"/>
          <w:highlight w:val="none"/>
          <w:u w:val="single"/>
        </w:rPr>
        <w:t xml:space="preserve">中明确的所属行业） </w:t>
      </w:r>
      <w:r>
        <w:rPr>
          <w:color w:val="auto"/>
          <w:sz w:val="24"/>
          <w:highlight w:val="none"/>
        </w:rPr>
        <w:t xml:space="preserve">；承建（承接）企业为</w:t>
      </w:r>
      <w:r>
        <w:rPr>
          <w:color w:val="auto"/>
          <w:sz w:val="24"/>
          <w:highlight w:val="none"/>
          <w:u w:val="single"/>
        </w:rPr>
        <w:t xml:space="preserve"> （企业名称） </w:t>
      </w:r>
      <w:r>
        <w:rPr>
          <w:color w:val="auto"/>
          <w:sz w:val="24"/>
          <w:highlight w:val="none"/>
        </w:rPr>
        <w:t xml:space="preserve">，从业人员</w:t>
      </w:r>
      <w:r>
        <w:rPr>
          <w:color w:val="auto"/>
          <w:sz w:val="24"/>
          <w:highlight w:val="none"/>
          <w:u w:val="single"/>
        </w:rPr>
        <w:t xml:space="preserve">     </w:t>
      </w:r>
      <w:r>
        <w:rPr>
          <w:color w:val="auto"/>
          <w:sz w:val="24"/>
          <w:highlight w:val="none"/>
        </w:rPr>
        <w:t xml:space="preserve">人，营业收入为</w:t>
      </w:r>
      <w:r>
        <w:rPr>
          <w:color w:val="auto"/>
          <w:sz w:val="24"/>
          <w:highlight w:val="none"/>
          <w:u w:val="single"/>
        </w:rPr>
        <w:t xml:space="preserve">     </w:t>
      </w:r>
      <w:r>
        <w:rPr>
          <w:color w:val="auto"/>
          <w:sz w:val="24"/>
          <w:highlight w:val="none"/>
        </w:rPr>
        <w:t xml:space="preserve">万元，资产总额为</w:t>
      </w:r>
      <w:r>
        <w:rPr>
          <w:color w:val="auto"/>
          <w:sz w:val="24"/>
          <w:highlight w:val="none"/>
          <w:u w:val="single"/>
        </w:rPr>
        <w:t xml:space="preserve">     </w:t>
      </w:r>
      <w:r>
        <w:rPr>
          <w:color w:val="auto"/>
          <w:sz w:val="24"/>
          <w:highlight w:val="none"/>
        </w:rPr>
        <w:t xml:space="preserve">万元，属于</w:t>
      </w:r>
      <w:r>
        <w:rPr>
          <w:color w:val="auto"/>
          <w:sz w:val="24"/>
          <w:highlight w:val="none"/>
          <w:u w:val="single"/>
        </w:rPr>
        <w:t xml:space="preserve"> （中型企业、小型企业、微型企业） </w:t>
      </w:r>
      <w:r>
        <w:rPr>
          <w:color w:val="auto"/>
          <w:sz w:val="24"/>
          <w:highlight w:val="none"/>
        </w:rPr>
        <w:t xml:space="preserve">；</w:t>
      </w:r>
      <w:r/>
    </w:p>
    <w:p>
      <w:pPr>
        <w:pStyle w:val="1436"/>
        <w:numPr>
          <w:ilvl w:val="0"/>
          <w:numId w:val="75"/>
        </w:numPr>
        <w:jc w:val="left"/>
        <w:spacing w:line="480" w:lineRule="auto"/>
        <w:rPr>
          <w:color w:val="auto"/>
          <w:sz w:val="24"/>
          <w:highlight w:val="none"/>
        </w:rPr>
      </w:pPr>
      <w:r>
        <w:rPr>
          <w:color w:val="auto"/>
          <w:sz w:val="24"/>
          <w:highlight w:val="none"/>
          <w:u w:val="single"/>
        </w:rPr>
        <w:t xml:space="preserve">（标的名称） </w:t>
      </w:r>
      <w:r>
        <w:rPr>
          <w:color w:val="auto"/>
          <w:sz w:val="24"/>
          <w:highlight w:val="none"/>
        </w:rPr>
        <w:t xml:space="preserve">，属于</w:t>
      </w:r>
      <w:r>
        <w:rPr>
          <w:color w:val="auto"/>
          <w:sz w:val="24"/>
          <w:highlight w:val="none"/>
          <w:u w:val="single"/>
        </w:rPr>
        <w:t xml:space="preserve"> （</w:t>
      </w:r>
      <w:r>
        <w:rPr>
          <w:rFonts w:hint="eastAsia"/>
          <w:color w:val="auto"/>
          <w:sz w:val="24"/>
          <w:highlight w:val="none"/>
          <w:u w:val="single"/>
          <w:lang w:eastAsia="zh-CN"/>
        </w:rPr>
        <w:t xml:space="preserve">磋商文件</w:t>
      </w:r>
      <w:r>
        <w:rPr>
          <w:color w:val="auto"/>
          <w:sz w:val="24"/>
          <w:highlight w:val="none"/>
          <w:u w:val="single"/>
        </w:rPr>
        <w:t xml:space="preserve">中明确的所属行业） </w:t>
      </w:r>
      <w:r>
        <w:rPr>
          <w:color w:val="auto"/>
          <w:sz w:val="24"/>
          <w:highlight w:val="none"/>
        </w:rPr>
        <w:t xml:space="preserve">；承建（承接）企业为</w:t>
      </w:r>
      <w:r>
        <w:rPr>
          <w:color w:val="auto"/>
          <w:sz w:val="24"/>
          <w:highlight w:val="none"/>
          <w:u w:val="single"/>
        </w:rPr>
        <w:t xml:space="preserve"> （企业名称） </w:t>
      </w:r>
      <w:r>
        <w:rPr>
          <w:color w:val="auto"/>
          <w:sz w:val="24"/>
          <w:highlight w:val="none"/>
        </w:rPr>
        <w:t xml:space="preserve">，从业人员</w:t>
      </w:r>
      <w:r>
        <w:rPr>
          <w:color w:val="auto"/>
          <w:sz w:val="24"/>
          <w:highlight w:val="none"/>
          <w:u w:val="single"/>
        </w:rPr>
        <w:t xml:space="preserve">     </w:t>
      </w:r>
      <w:r>
        <w:rPr>
          <w:color w:val="auto"/>
          <w:sz w:val="24"/>
          <w:highlight w:val="none"/>
        </w:rPr>
        <w:t xml:space="preserve">人，营业收入为</w:t>
      </w:r>
      <w:r>
        <w:rPr>
          <w:color w:val="auto"/>
          <w:sz w:val="24"/>
          <w:highlight w:val="none"/>
          <w:u w:val="single"/>
        </w:rPr>
        <w:t xml:space="preserve">     </w:t>
      </w:r>
      <w:r>
        <w:rPr>
          <w:color w:val="auto"/>
          <w:sz w:val="24"/>
          <w:highlight w:val="none"/>
        </w:rPr>
        <w:t xml:space="preserve">万元，资产总额为</w:t>
      </w:r>
      <w:r>
        <w:rPr>
          <w:color w:val="auto"/>
          <w:sz w:val="24"/>
          <w:highlight w:val="none"/>
          <w:u w:val="single"/>
        </w:rPr>
        <w:t xml:space="preserve">     </w:t>
      </w:r>
      <w:r>
        <w:rPr>
          <w:color w:val="auto"/>
          <w:sz w:val="24"/>
          <w:highlight w:val="none"/>
        </w:rPr>
        <w:t xml:space="preserve">万元，属于</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（中型企业、小型企业、微型企业） </w:t>
      </w:r>
      <w:r>
        <w:rPr>
          <w:color w:val="auto"/>
          <w:sz w:val="24"/>
          <w:highlight w:val="none"/>
        </w:rPr>
        <w:t xml:space="preserve">；</w:t>
      </w:r>
      <w:r/>
    </w:p>
    <w:p>
      <w:pPr>
        <w:ind w:firstLine="480"/>
        <w:jc w:val="left"/>
        <w:spacing w:line="480" w:lineRule="auto"/>
        <w:rPr>
          <w:color w:val="auto"/>
          <w:sz w:val="24"/>
          <w:highlight w:val="none"/>
        </w:rPr>
      </w:pPr>
      <w:r>
        <w:rPr>
          <w:color w:val="auto"/>
          <w:sz w:val="24"/>
          <w:highlight w:val="none"/>
        </w:rPr>
        <w:t xml:space="preserve">……</w:t>
      </w:r>
      <w:r/>
    </w:p>
    <w:p>
      <w:pPr>
        <w:ind w:firstLine="480"/>
        <w:jc w:val="left"/>
        <w:spacing w:line="480" w:lineRule="auto"/>
        <w:rPr>
          <w:color w:val="auto"/>
          <w:sz w:val="24"/>
          <w:highlight w:val="none"/>
        </w:rPr>
      </w:pPr>
      <w:r>
        <w:rPr>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color w:val="auto"/>
          <w:sz w:val="24"/>
          <w:highlight w:val="none"/>
        </w:rPr>
      </w:pPr>
      <w:r>
        <w:rPr>
          <w:color w:val="auto"/>
          <w:sz w:val="24"/>
          <w:highlight w:val="none"/>
        </w:rPr>
        <w:t xml:space="preserve">本企业对上述声明内容的真实性负责。如有虚假，将依法承担相应责任。</w:t>
      </w:r>
      <w:r/>
    </w:p>
    <w:p>
      <w:pPr>
        <w:ind w:firstLine="480"/>
        <w:jc w:val="left"/>
        <w:spacing w:line="480" w:lineRule="auto"/>
        <w:rPr>
          <w:color w:val="auto"/>
          <w:sz w:val="24"/>
          <w:highlight w:val="none"/>
        </w:rPr>
      </w:pPr>
      <w:r>
        <w:rPr>
          <w:color w:val="auto"/>
          <w:sz w:val="24"/>
          <w:highlight w:val="none"/>
        </w:rPr>
      </w:r>
      <w:r/>
    </w:p>
    <w:p>
      <w:pPr>
        <w:jc w:val="right"/>
        <w:spacing w:line="480" w:lineRule="auto"/>
        <w:rPr>
          <w:color w:val="auto"/>
          <w:sz w:val="24"/>
          <w:highlight w:val="none"/>
          <w:u w:val="single"/>
        </w:rPr>
      </w:pPr>
      <w:r>
        <w:rPr>
          <w:color w:val="auto"/>
          <w:sz w:val="24"/>
          <w:highlight w:val="none"/>
        </w:rPr>
        <w:t xml:space="preserve">企业名称（加盖CA电子公章）：</w:t>
      </w:r>
      <w:r>
        <w:rPr>
          <w:color w:val="auto"/>
          <w:sz w:val="24"/>
          <w:highlight w:val="none"/>
          <w:u w:val="single"/>
        </w:rPr>
        <w:t xml:space="preserve">                </w:t>
      </w:r>
      <w:r/>
    </w:p>
    <w:p>
      <w:pPr>
        <w:jc w:val="right"/>
        <w:spacing w:line="480" w:lineRule="auto"/>
        <w:rPr>
          <w:color w:val="auto"/>
          <w:sz w:val="24"/>
          <w:highlight w:val="none"/>
        </w:rPr>
      </w:pPr>
      <w:r>
        <w:rPr>
          <w:color w:val="auto"/>
          <w:sz w:val="24"/>
          <w:highlight w:val="none"/>
        </w:rPr>
        <w:t xml:space="preserve">日    期：    年   月   日</w:t>
      </w:r>
      <w:r/>
    </w:p>
    <w:p>
      <w:pPr>
        <w:rPr>
          <w:rFonts w:hint="eastAsia"/>
          <w:b/>
          <w:bCs/>
          <w:color w:val="auto"/>
          <w:sz w:val="28"/>
          <w:szCs w:val="32"/>
          <w:highlight w:val="none"/>
          <w:lang w:val="en-US" w:eastAsia="zh-CN"/>
        </w:rPr>
      </w:pPr>
      <w:r>
        <w:rPr>
          <w:rFonts w:hint="eastAsia"/>
          <w:b/>
          <w:bCs/>
          <w:color w:val="auto"/>
          <w:sz w:val="28"/>
          <w:szCs w:val="32"/>
          <w:highlight w:val="none"/>
          <w:lang w:val="en-US" w:eastAsia="zh-CN"/>
        </w:rPr>
      </w:r>
      <w:r/>
    </w:p>
    <w:p>
      <w:pP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rPr>
          <w:rFonts w:hint="eastAsia"/>
          <w:lang w:val="en-US" w:eastAsia="zh-CN"/>
        </w:rPr>
      </w:pPr>
      <w:r>
        <w:t xml:space="preserve"> </w:t>
      </w:r>
      <w:r>
        <w:rPr>
          <w:rFonts w:hint="eastAsia"/>
          <w:lang w:val="en-US" w:eastAsia="zh-CN"/>
        </w:rPr>
        <w:t xml:space="preserve">从业人员、营业收入、资产总额填报上一年度数据，无上一年度数据的新成立企业可不填报。</w:t>
      </w:r>
      <w:r/>
    </w:p>
    <w:p>
      <w:pPr>
        <w:rPr>
          <w:rFonts w:hint="eastAsia"/>
          <w:lang w:val="en-US" w:eastAsia="zh-CN"/>
        </w:rPr>
      </w:pPr>
      <w:r>
        <w:rPr>
          <w:rFonts w:hint="eastAsia"/>
          <w:lang w:val="en-US" w:eastAsia="zh-CN"/>
        </w:rPr>
        <w:br w:type="page" w:clear="all"/>
      </w:r>
      <w:r/>
    </w:p>
    <w:p>
      <w:pPr>
        <w:ind w:right="264"/>
        <w:jc w:val="center"/>
        <w:spacing w:before="54" w:line="312"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 xml:space="preserve">（二）</w:t>
      </w:r>
      <w:r>
        <w:rPr>
          <w:rFonts w:hint="eastAsia" w:ascii="Times New Roman" w:hAnsi="Times New Roman" w:eastAsia="宋体" w:cs="Times New Roman"/>
          <w:b/>
          <w:color w:val="auto"/>
          <w:sz w:val="28"/>
          <w:szCs w:val="28"/>
          <w:highlight w:val="none"/>
        </w:rPr>
        <w:t xml:space="preserve">残疾人福利性单位声明函</w:t>
      </w:r>
      <w:r/>
    </w:p>
    <w:p>
      <w:pPr>
        <w:ind w:firstLine="480"/>
        <w:jc w:val="left"/>
        <w:spacing w:line="720" w:lineRule="auto"/>
        <w:rPr>
          <w:color w:val="auto"/>
          <w:sz w:val="24"/>
          <w:highlight w:val="none"/>
        </w:rPr>
      </w:pPr>
      <w:r>
        <w:rPr>
          <w:color w:val="auto"/>
          <w:sz w:val="24"/>
          <w:highlight w:val="none"/>
        </w:rPr>
      </w:r>
      <w:r/>
    </w:p>
    <w:p>
      <w:pPr>
        <w:ind w:firstLine="482"/>
        <w:jc w:val="left"/>
        <w:keepLines w:val="0"/>
        <w:keepNext w:val="0"/>
        <w:pageBreakBefore w:val="0"/>
        <w:spacing w:line="520" w:lineRule="exact"/>
        <w:widowControl w:val="off"/>
        <w:rPr>
          <w:color w:val="auto"/>
          <w:sz w:val="24"/>
          <w:highlight w:val="none"/>
        </w:rPr>
      </w:pPr>
      <w:r>
        <w:rPr>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color w:val="auto"/>
          <w:sz w:val="24"/>
          <w:highlight w:val="none"/>
          <w:u w:val="single"/>
        </w:rPr>
        <w:t xml:space="preserve">       </w:t>
      </w:r>
      <w:r>
        <w:rPr>
          <w:color w:val="auto"/>
          <w:sz w:val="24"/>
          <w:highlight w:val="none"/>
        </w:rPr>
        <w:t xml:space="preserve">单位的</w:t>
      </w:r>
      <w:r>
        <w:rPr>
          <w:color w:val="auto"/>
          <w:sz w:val="24"/>
          <w:highlight w:val="none"/>
          <w:u w:val="single"/>
        </w:rPr>
        <w:t xml:space="preserve">        </w:t>
      </w:r>
      <w:r>
        <w:rPr>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2"/>
        <w:jc w:val="left"/>
        <w:keepLines w:val="0"/>
        <w:keepNext w:val="0"/>
        <w:pageBreakBefore w:val="0"/>
        <w:spacing w:line="520" w:lineRule="exact"/>
        <w:widowControl w:val="off"/>
        <w:rPr>
          <w:color w:val="auto"/>
          <w:sz w:val="24"/>
          <w:highlight w:val="none"/>
        </w:rPr>
      </w:pPr>
      <w:r>
        <w:rPr>
          <w:color w:val="auto"/>
          <w:sz w:val="24"/>
          <w:highlight w:val="none"/>
        </w:rPr>
      </w:r>
      <w:r/>
    </w:p>
    <w:p>
      <w:pPr>
        <w:ind w:firstLine="482"/>
        <w:jc w:val="left"/>
        <w:keepLines w:val="0"/>
        <w:keepNext w:val="0"/>
        <w:pageBreakBefore w:val="0"/>
        <w:spacing w:line="520" w:lineRule="exact"/>
        <w:widowControl w:val="off"/>
        <w:rPr>
          <w:color w:val="auto"/>
          <w:sz w:val="24"/>
          <w:highlight w:val="none"/>
        </w:rPr>
      </w:pPr>
      <w:r>
        <w:rPr>
          <w:color w:val="auto"/>
          <w:sz w:val="24"/>
          <w:highlight w:val="none"/>
        </w:rPr>
        <w:t xml:space="preserve">本单位对上述声明的真实性负责。如有虚假，将依法承担相应责任。</w:t>
      </w:r>
      <w:r/>
    </w:p>
    <w:p>
      <w:pPr>
        <w:ind w:firstLine="480"/>
        <w:jc w:val="left"/>
        <w:spacing w:line="720" w:lineRule="auto"/>
        <w:rPr>
          <w:color w:val="auto"/>
          <w:sz w:val="24"/>
          <w:highlight w:val="none"/>
        </w:rPr>
      </w:pPr>
      <w:r>
        <w:rPr>
          <w:color w:val="auto"/>
          <w:sz w:val="24"/>
          <w:highlight w:val="none"/>
        </w:rPr>
      </w:r>
      <w:r/>
    </w:p>
    <w:p>
      <w:pPr>
        <w:jc w:val="right"/>
        <w:spacing w:line="720" w:lineRule="auto"/>
        <w:rPr>
          <w:color w:val="auto"/>
          <w:sz w:val="24"/>
          <w:highlight w:val="none"/>
          <w:u w:val="single"/>
        </w:rPr>
      </w:pPr>
      <w:r>
        <w:rPr>
          <w:color w:val="auto"/>
          <w:sz w:val="24"/>
          <w:highlight w:val="none"/>
        </w:rPr>
        <w:t xml:space="preserve">单位名称（加盖CA电子公章）：</w:t>
      </w:r>
      <w:r>
        <w:rPr>
          <w:color w:val="auto"/>
          <w:sz w:val="24"/>
          <w:highlight w:val="none"/>
          <w:u w:val="single"/>
        </w:rPr>
        <w:t xml:space="preserve">                </w:t>
      </w:r>
      <w:r/>
    </w:p>
    <w:p>
      <w:pPr>
        <w:jc w:val="right"/>
        <w:spacing w:line="720" w:lineRule="auto"/>
        <w:rPr>
          <w:color w:val="auto"/>
          <w:sz w:val="24"/>
          <w:highlight w:val="none"/>
        </w:rPr>
      </w:pPr>
      <w:r>
        <w:rPr>
          <w:color w:val="auto"/>
          <w:sz w:val="24"/>
          <w:highlight w:val="none"/>
        </w:rPr>
        <w:t xml:space="preserve">日    期：    年   月   日</w:t>
      </w:r>
      <w:r/>
    </w:p>
    <w:p>
      <w:pPr>
        <w:rPr>
          <w:rFonts w:hint="eastAsia"/>
          <w:lang w:val="en-US" w:eastAsia="zh-CN"/>
        </w:rPr>
      </w:pPr>
      <w:r>
        <w:rPr>
          <w:rFonts w:hint="eastAsia"/>
          <w:lang w:val="en-US" w:eastAsia="zh-CN"/>
        </w:rPr>
      </w:r>
      <w:r/>
    </w:p>
    <w:p>
      <w:pPr>
        <w:ind w:right="264"/>
        <w:jc w:val="center"/>
        <w:spacing w:before="54" w:line="312" w:lineRule="auto"/>
        <w:rPr>
          <w:rFonts w:ascii="宋体" w:hAnsi="宋体" w:eastAsia="宋体"/>
          <w:b/>
          <w:color w:val="auto"/>
          <w:sz w:val="28"/>
          <w:szCs w:val="28"/>
          <w:highlight w:val="none"/>
        </w:rPr>
      </w:pPr>
      <w:r>
        <w:rPr>
          <w:rFonts w:hint="eastAsia"/>
          <w:lang w:val="en-US" w:eastAsia="zh-CN"/>
        </w:rPr>
        <w:br w:type="page" w:clear="all"/>
      </w:r>
      <w:r>
        <w:rPr>
          <w:rFonts w:hint="eastAsia" w:ascii="Times New Roman" w:hAnsi="Times New Roman" w:eastAsia="宋体"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监狱和戒毒企业（监狱企业）声明函</w:t>
      </w:r>
      <w:r/>
    </w:p>
    <w:p>
      <w:pPr>
        <w:pStyle w:val="1150"/>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10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1102"/>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br w:type="page" w:clear="all"/>
      </w:r>
      <w:r/>
    </w:p>
    <w:p>
      <w:pPr>
        <w:pStyle w:val="1436"/>
        <w:numPr>
          <w:ilvl w:val="0"/>
          <w:numId w:val="0"/>
        </w:numPr>
        <w:jc w:val="center"/>
        <w:keepLines/>
        <w:keepNext/>
        <w:spacing w:line="360" w:lineRule="auto"/>
        <w:rPr>
          <w:rFonts w:hint="eastAsia"/>
          <w:b/>
          <w:bCs/>
          <w:color w:val="auto"/>
          <w:sz w:val="28"/>
          <w:szCs w:val="32"/>
          <w:highlight w:val="none"/>
          <w:lang w:val="en-US" w:eastAsia="zh-CN"/>
        </w:rPr>
        <w:outlineLvl w:val="1"/>
      </w:pPr>
      <w:r>
        <w:rPr>
          <w:rFonts w:hint="eastAsia"/>
          <w:b/>
          <w:bCs/>
          <w:color w:val="auto"/>
          <w:sz w:val="28"/>
          <w:szCs w:val="32"/>
          <w:highlight w:val="none"/>
          <w:lang w:val="en-US" w:eastAsia="zh-CN"/>
        </w:rPr>
      </w:r>
      <w:r/>
    </w:p>
    <w:p>
      <w:pPr>
        <w:numPr>
          <w:ilvl w:val="0"/>
          <w:numId w:val="0"/>
        </w:numPr>
        <w:ind w:right="264"/>
        <w:jc w:val="center"/>
        <w:spacing w:before="54" w:line="312" w:lineRule="auto"/>
        <w:rPr>
          <w:rFonts w:hint="eastAsia"/>
          <w:b/>
          <w:color w:val="auto"/>
          <w:sz w:val="28"/>
          <w:szCs w:val="28"/>
          <w:highlight w:val="none"/>
        </w:rPr>
      </w:pPr>
      <w:r>
        <w:rPr>
          <w:rFonts w:hint="eastAsia"/>
          <w:b/>
          <w:bCs/>
          <w:color w:val="auto"/>
          <w:sz w:val="28"/>
          <w:szCs w:val="32"/>
          <w:highlight w:val="none"/>
          <w:lang w:val="en-US" w:eastAsia="zh-CN"/>
        </w:rPr>
        <w:t xml:space="preserve">四、</w:t>
      </w:r>
      <w:r>
        <w:rPr>
          <w:rFonts w:hint="eastAsia"/>
          <w:b/>
          <w:color w:val="auto"/>
          <w:sz w:val="28"/>
          <w:szCs w:val="28"/>
          <w:highlight w:val="none"/>
        </w:rPr>
        <w:t xml:space="preserve">符合证明文件</w:t>
      </w:r>
      <w:r/>
    </w:p>
    <w:p>
      <w:pPr>
        <w:pStyle w:val="1148"/>
        <w:numPr>
          <w:ilvl w:val="0"/>
          <w:numId w:val="0"/>
        </w:numPr>
        <w:jc w:val="center"/>
        <w:rPr>
          <w:rFonts w:hint="eastAsia" w:eastAsiaTheme="minorEastAsia"/>
          <w:highlight w:val="none"/>
          <w:lang w:eastAsia="zh-CN"/>
        </w:rPr>
      </w:pPr>
      <w:r>
        <w:rPr>
          <w:rFonts w:hint="eastAsia"/>
          <w:b/>
          <w:bCs/>
          <w:highlight w:val="none"/>
          <w:lang w:eastAsia="zh-CN"/>
        </w:rPr>
        <w:t xml:space="preserve">（</w:t>
      </w:r>
      <w:r>
        <w:rPr>
          <w:rFonts w:hint="eastAsia"/>
          <w:b/>
          <w:bCs/>
          <w:highlight w:val="none"/>
          <w:lang w:val="en-US" w:eastAsia="zh-CN"/>
        </w:rPr>
        <w:t xml:space="preserve">一</w:t>
      </w:r>
      <w:r>
        <w:rPr>
          <w:rFonts w:hint="eastAsia"/>
          <w:b/>
          <w:bCs/>
          <w:highlight w:val="none"/>
          <w:lang w:eastAsia="zh-CN"/>
        </w:rPr>
        <w:t xml:space="preserve">）</w:t>
      </w:r>
      <w:r>
        <w:rPr>
          <w:rFonts w:hint="eastAsia"/>
          <w:b/>
          <w:bCs/>
          <w:color w:val="auto"/>
          <w:sz w:val="28"/>
          <w:szCs w:val="28"/>
          <w:highlight w:val="none"/>
        </w:rPr>
        <w:t xml:space="preserve">分项报价明细表</w:t>
      </w:r>
      <w:r/>
    </w:p>
    <w:p>
      <w:pPr>
        <w:pStyle w:val="144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44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项目编号：JSZC-321282-JJJY-C2025-0024</w:t>
      </w:r>
      <w:r/>
    </w:p>
    <w:p>
      <w:pPr>
        <w:pStyle w:val="1150"/>
        <w:rPr>
          <w:rFonts w:hint="eastAsia"/>
          <w:lang w:eastAsia="zh-CN"/>
        </w:rPr>
      </w:pPr>
      <w:r>
        <w:rPr>
          <w:rFonts w:hint="eastAsia"/>
          <w:lang w:eastAsia="zh-CN"/>
        </w:rPr>
      </w:r>
      <w:r/>
    </w:p>
    <w:tbl>
      <w:tblPr>
        <w:tblStyle w:val="1095"/>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5923"/>
        <w:gridCol w:w="2897"/>
      </w:tblGrid>
      <w:tr>
        <w:trPr>
          <w:jc w:val="center"/>
          <w:trHeight w:val="1018"/>
        </w:trPr>
        <w:tc>
          <w:tcPr>
            <w:tcW w:w="1039" w:type="dxa"/>
            <w:vAlign w:val="center"/>
            <w:textDirection w:val="lrTb"/>
            <w:noWrap w:val="false"/>
          </w:tcPr>
          <w:p>
            <w:pPr>
              <w:pStyle w:val="1334"/>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5923" w:type="dxa"/>
            <w:vAlign w:val="center"/>
            <w:textDirection w:val="lrTb"/>
            <w:noWrap w:val="false"/>
          </w:tcPr>
          <w:p>
            <w:pPr>
              <w:pStyle w:val="1334"/>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服务内容</w:t>
            </w:r>
            <w:r/>
          </w:p>
        </w:tc>
        <w:tc>
          <w:tcPr>
            <w:tcW w:w="2897" w:type="dxa"/>
            <w:vAlign w:val="center"/>
            <w:textDirection w:val="lrTb"/>
            <w:noWrap w:val="false"/>
          </w:tcPr>
          <w:p>
            <w:pPr>
              <w:pStyle w:val="1334"/>
              <w:jc w:val="center"/>
              <w:keepLines w:val="0"/>
              <w:keepNext w:val="0"/>
              <w:pageBreakBefore w:val="0"/>
              <w:spacing w:before="120" w:line="36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单项价格</w:t>
            </w:r>
            <w:r>
              <w:rPr>
                <w:rFonts w:hint="eastAsia" w:hAnsi="宋体" w:cs="宋体"/>
                <w:color w:val="auto"/>
                <w:sz w:val="24"/>
                <w:szCs w:val="24"/>
                <w:highlight w:val="none"/>
              </w:rPr>
              <w:br/>
            </w:r>
            <w:r>
              <w:rPr>
                <w:rFonts w:hint="eastAsia" w:hAnsi="宋体" w:cs="宋体"/>
                <w:color w:val="auto"/>
                <w:sz w:val="24"/>
                <w:szCs w:val="24"/>
                <w:highlight w:val="none"/>
              </w:rPr>
              <w:t xml:space="preserve">（单位：元）</w:t>
            </w:r>
            <w:r/>
          </w:p>
        </w:tc>
      </w:tr>
      <w:tr>
        <w:trPr>
          <w:jc w:val="center"/>
          <w:trHeight w:val="625"/>
        </w:trPr>
        <w:tc>
          <w:tcPr>
            <w:tcW w:w="1039"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1</w:t>
            </w:r>
            <w:r/>
          </w:p>
        </w:tc>
        <w:tc>
          <w:tcPr>
            <w:tcW w:w="5923" w:type="dxa"/>
            <w:vAlign w:val="center"/>
            <w:textDirection w:val="lrTb"/>
            <w:noWrap w:val="false"/>
          </w:tcPr>
          <w:p>
            <w:pPr>
              <w:pStyle w:val="1334"/>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25"/>
        </w:trPr>
        <w:tc>
          <w:tcPr>
            <w:tcW w:w="1039"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2</w:t>
            </w:r>
            <w:r/>
          </w:p>
        </w:tc>
        <w:tc>
          <w:tcPr>
            <w:tcW w:w="5923" w:type="dxa"/>
            <w:vAlign w:val="center"/>
            <w:textDirection w:val="lrTb"/>
            <w:noWrap w:val="false"/>
          </w:tcPr>
          <w:p>
            <w:pPr>
              <w:pStyle w:val="1334"/>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25"/>
        </w:trPr>
        <w:tc>
          <w:tcPr>
            <w:tcW w:w="1039"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3</w:t>
            </w:r>
            <w:r/>
          </w:p>
        </w:tc>
        <w:tc>
          <w:tcPr>
            <w:tcW w:w="5923" w:type="dxa"/>
            <w:vAlign w:val="center"/>
            <w:textDirection w:val="lrTb"/>
            <w:noWrap w:val="false"/>
          </w:tcPr>
          <w:p>
            <w:pPr>
              <w:pStyle w:val="1334"/>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25"/>
        </w:trPr>
        <w:tc>
          <w:tcPr>
            <w:tcW w:w="1039"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4</w:t>
            </w:r>
            <w:r/>
          </w:p>
        </w:tc>
        <w:tc>
          <w:tcPr>
            <w:tcW w:w="5923" w:type="dxa"/>
            <w:vAlign w:val="center"/>
            <w:textDirection w:val="lrTb"/>
            <w:noWrap w:val="false"/>
          </w:tcPr>
          <w:p>
            <w:pPr>
              <w:pStyle w:val="1334"/>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25"/>
        </w:trPr>
        <w:tc>
          <w:tcPr>
            <w:tcW w:w="1039" w:type="dxa"/>
            <w:vAlign w:val="center"/>
            <w:textDirection w:val="lrTb"/>
            <w:noWrap w:val="false"/>
          </w:tcPr>
          <w:p>
            <w:pPr>
              <w:jc w:val="center"/>
              <w:spacing w:line="360" w:lineRule="auto"/>
              <w:rPr>
                <w:color w:val="auto"/>
                <w:sz w:val="24"/>
                <w:highlight w:val="none"/>
              </w:rPr>
            </w:pPr>
            <w:r>
              <w:rPr>
                <w:color w:val="auto"/>
                <w:sz w:val="24"/>
                <w:highlight w:val="none"/>
              </w:rPr>
              <w:t xml:space="preserve">5</w:t>
            </w:r>
            <w:r/>
          </w:p>
        </w:tc>
        <w:tc>
          <w:tcPr>
            <w:tcW w:w="5923" w:type="dxa"/>
            <w:vAlign w:val="center"/>
            <w:textDirection w:val="lrTb"/>
            <w:noWrap w:val="false"/>
          </w:tcPr>
          <w:p>
            <w:pPr>
              <w:pStyle w:val="1334"/>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25"/>
        </w:trPr>
        <w:tc>
          <w:tcPr>
            <w:tcW w:w="1039" w:type="dxa"/>
            <w:vAlign w:val="center"/>
            <w:textDirection w:val="lrTb"/>
            <w:noWrap w:val="false"/>
          </w:tcPr>
          <w:p>
            <w:pPr>
              <w:pStyle w:val="1334"/>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w:t>
            </w:r>
            <w:r/>
          </w:p>
        </w:tc>
        <w:tc>
          <w:tcPr>
            <w:tcW w:w="5923"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25"/>
        </w:trPr>
        <w:tc>
          <w:tcPr>
            <w:tcW w:w="1039"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923"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690"/>
        </w:trPr>
        <w:tc>
          <w:tcPr>
            <w:gridSpan w:val="2"/>
            <w:tcW w:w="6962" w:type="dxa"/>
            <w:vAlign w:val="center"/>
            <w:textDirection w:val="lrTb"/>
            <w:noWrap w:val="false"/>
          </w:tcPr>
          <w:p>
            <w:pPr>
              <w:pStyle w:val="1334"/>
              <w:ind w:firstLine="363"/>
              <w:jc w:val="center"/>
              <w:keepLines w:val="0"/>
              <w:keepNext w:val="0"/>
              <w:pageBreakBefore w:val="0"/>
              <w:spacing w:line="360" w:lineRule="exact"/>
              <w:widowControl w:val="off"/>
              <w:rPr>
                <w:rFonts w:hAnsi="宋体" w:cs="宋体"/>
                <w:b/>
                <w:color w:val="auto"/>
                <w:sz w:val="24"/>
                <w:szCs w:val="24"/>
                <w:highlight w:val="none"/>
              </w:rPr>
            </w:pPr>
            <w:r>
              <w:rPr>
                <w:rFonts w:hint="eastAsia" w:hAnsi="宋体" w:cs="宋体"/>
                <w:b/>
                <w:color w:val="auto"/>
                <w:sz w:val="24"/>
                <w:szCs w:val="24"/>
                <w:highlight w:val="none"/>
              </w:rPr>
              <w:t xml:space="preserve">总    价(元)</w:t>
            </w:r>
            <w:r/>
          </w:p>
        </w:tc>
        <w:tc>
          <w:tcPr>
            <w:tcW w:w="2897" w:type="dxa"/>
            <w:vAlign w:val="center"/>
            <w:textDirection w:val="lrTb"/>
            <w:noWrap w:val="false"/>
          </w:tcPr>
          <w:p>
            <w:pPr>
              <w:pStyle w:val="1334"/>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rFonts w:hint="eastAsia"/>
          <w:color w:val="auto"/>
          <w:sz w:val="24"/>
          <w:highlight w:val="none"/>
        </w:rPr>
      </w:pPr>
      <w:r>
        <w:rPr>
          <w:rFonts w:hint="eastAsia"/>
          <w:color w:val="auto"/>
          <w:sz w:val="24"/>
          <w:highlight w:val="none"/>
        </w:rPr>
      </w:r>
      <w:r/>
    </w:p>
    <w:p>
      <w:pPr>
        <w:ind w:left="840" w:hanging="840"/>
        <w:spacing w:line="400" w:lineRule="exact"/>
        <w:rPr>
          <w:rFonts w:hint="eastAsia"/>
          <w:color w:val="auto"/>
          <w:sz w:val="24"/>
          <w:highlight w:val="none"/>
        </w:rPr>
      </w:pPr>
      <w:r>
        <w:rPr>
          <w:rFonts w:hint="eastAsia"/>
          <w:color w:val="auto"/>
          <w:sz w:val="24"/>
          <w:highlight w:val="none"/>
        </w:rPr>
      </w:r>
      <w:r/>
    </w:p>
    <w:p>
      <w:pPr>
        <w:ind w:left="840" w:hanging="840"/>
        <w:spacing w:line="400" w:lineRule="exact"/>
        <w:rPr>
          <w:bCs/>
          <w:color w:val="auto"/>
          <w:sz w:val="24"/>
          <w:highlight w:val="none"/>
        </w:rPr>
      </w:pPr>
      <w:r>
        <w:rPr>
          <w:rFonts w:hint="eastAsia"/>
          <w:color w:val="auto"/>
          <w:sz w:val="24"/>
          <w:highlight w:val="none"/>
        </w:rPr>
        <w:t xml:space="preserve">注：1、投标人必须按“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spacing w:line="400" w:lineRule="exact"/>
        <w:rPr>
          <w:bCs/>
          <w:color w:val="auto"/>
          <w:sz w:val="24"/>
          <w:highlight w:val="none"/>
        </w:rPr>
      </w:pPr>
      <w:r>
        <w:rPr>
          <w:rFonts w:hint="eastAsia"/>
          <w:b/>
          <w:bCs/>
          <w:color w:val="auto"/>
          <w:sz w:val="24"/>
          <w:highlight w:val="none"/>
        </w:rPr>
        <w:t xml:space="preserve">   </w:t>
      </w:r>
      <w:r>
        <w:rPr>
          <w:rFonts w:hint="eastAsia"/>
          <w:bCs/>
          <w:color w:val="auto"/>
          <w:sz w:val="24"/>
          <w:highlight w:val="none"/>
        </w:rPr>
        <w:t xml:space="preserve"> 2、</w:t>
      </w:r>
      <w:r>
        <w:rPr>
          <w:rFonts w:hint="eastAsia"/>
          <w:color w:val="auto"/>
          <w:sz w:val="24"/>
          <w:highlight w:val="none"/>
        </w:rPr>
        <w:t xml:space="preserve">“</w:t>
      </w:r>
      <w:r>
        <w:rPr>
          <w:rFonts w:hint="eastAsia"/>
          <w:bCs/>
          <w:color w:val="auto"/>
          <w:sz w:val="24"/>
          <w:highlight w:val="none"/>
        </w:rPr>
        <w:t xml:space="preserve">分项报价明细表”各分项报价合计应当与“首轮报价一览表”报价合计相等。</w:t>
      </w:r>
      <w:r/>
    </w:p>
    <w:p>
      <w:pPr>
        <w:ind w:firstLine="560"/>
        <w:spacing w:line="400" w:lineRule="exact"/>
        <w:rPr>
          <w:color w:val="auto"/>
          <w:sz w:val="28"/>
          <w:highlight w:val="none"/>
        </w:rPr>
      </w:pPr>
      <w:r>
        <w:rPr>
          <w:color w:val="auto"/>
          <w:sz w:val="28"/>
          <w:highlight w:val="none"/>
        </w:rPr>
      </w:r>
      <w:r/>
    </w:p>
    <w:p>
      <w:pPr>
        <w:ind w:firstLine="5040"/>
        <w:rPr>
          <w:rFonts w:hint="eastAsia"/>
          <w:color w:val="auto"/>
          <w:sz w:val="24"/>
          <w:highlight w:val="none"/>
        </w:rPr>
      </w:pPr>
      <w:r>
        <w:rPr>
          <w:rFonts w:hint="eastAsia"/>
          <w:color w:val="auto"/>
          <w:sz w:val="24"/>
          <w:highlight w:val="none"/>
        </w:rPr>
      </w:r>
      <w:r/>
    </w:p>
    <w:p>
      <w:pPr>
        <w:ind w:firstLine="5040"/>
        <w:rPr>
          <w:rFonts w:hint="eastAsia"/>
          <w:color w:val="auto"/>
          <w:sz w:val="24"/>
          <w:highlight w:val="none"/>
        </w:rPr>
      </w:pPr>
      <w:r>
        <w:rPr>
          <w:rFonts w:hint="eastAsia"/>
          <w:color w:val="auto"/>
          <w:sz w:val="24"/>
          <w:highlight w:val="none"/>
        </w:rPr>
      </w:r>
      <w:r/>
    </w:p>
    <w:p>
      <w:pPr>
        <w:ind w:firstLine="5040"/>
        <w:rPr>
          <w:rFonts w:hint="eastAsia"/>
          <w:color w:val="auto"/>
          <w:sz w:val="24"/>
          <w:highlight w:val="none"/>
        </w:rPr>
      </w:pPr>
      <w:r>
        <w:rPr>
          <w:rFonts w:hint="eastAsia"/>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115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150"/>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1150"/>
        <w:rPr>
          <w:rFonts w:ascii="宋体" w:hAnsi="宋体" w:eastAsia="宋体"/>
          <w:color w:val="auto"/>
          <w:sz w:val="24"/>
          <w:highlight w:val="none"/>
        </w:rPr>
      </w:pPr>
      <w:r>
        <w:rPr>
          <w:rFonts w:ascii="宋体" w:hAnsi="宋体" w:eastAsia="宋体"/>
          <w:color w:val="auto"/>
          <w:sz w:val="24"/>
          <w:highlight w:val="none"/>
        </w:rPr>
      </w:r>
      <w:r/>
    </w:p>
    <w:p>
      <w:pPr>
        <w:pStyle w:val="1436"/>
        <w:numPr>
          <w:ilvl w:val="0"/>
          <w:numId w:val="0"/>
        </w:numPr>
        <w:jc w:val="center"/>
        <w:keepLines/>
        <w:keepNext/>
        <w:spacing w:line="360" w:lineRule="auto"/>
        <w:rPr>
          <w:rFonts w:hint="eastAsia"/>
          <w:b/>
          <w:bCs/>
          <w:color w:val="auto"/>
          <w:sz w:val="28"/>
          <w:szCs w:val="32"/>
          <w:highlight w:val="none"/>
          <w:lang w:val="en-US" w:eastAsia="zh-CN"/>
        </w:rPr>
        <w:outlineLvl w:val="1"/>
      </w:pPr>
      <w:r>
        <w:rPr>
          <w:rFonts w:hint="eastAsia" w:ascii="宋体" w:hAnsi="宋体"/>
          <w:color w:val="auto"/>
          <w:sz w:val="24"/>
          <w:highlight w:val="none"/>
          <w:lang w:val="en-US" w:eastAsia="zh-CN"/>
        </w:rPr>
        <w:t xml:space="preserve">                                  </w:t>
      </w:r>
      <w:r>
        <w:rPr>
          <w:rFonts w:ascii="宋体" w:hAnsi="宋体" w:eastAsia="宋体"/>
          <w:color w:val="auto"/>
          <w:sz w:val="24"/>
          <w:highlight w:val="none"/>
        </w:rPr>
        <w:t xml:space="preserve">日 期：      年   月   日</w:t>
      </w:r>
      <w:r/>
    </w:p>
    <w:p>
      <w:pPr>
        <w:rPr>
          <w:rFonts w:hint="eastAsia"/>
          <w:b/>
          <w:bCs/>
          <w:color w:val="auto"/>
          <w:sz w:val="28"/>
          <w:szCs w:val="32"/>
          <w:highlight w:val="none"/>
          <w:lang w:val="en-US" w:eastAsia="zh-CN"/>
        </w:rPr>
      </w:pPr>
      <w:r>
        <w:rPr>
          <w:rFonts w:hint="eastAsia"/>
          <w:b/>
          <w:bCs/>
          <w:color w:val="auto"/>
          <w:sz w:val="28"/>
          <w:szCs w:val="32"/>
          <w:highlight w:val="none"/>
          <w:lang w:val="en-US" w:eastAsia="zh-CN"/>
        </w:rPr>
        <w:br w:type="page" w:clear="all"/>
      </w:r>
      <w:r/>
    </w:p>
    <w:p>
      <w:pPr>
        <w:pStyle w:val="1436"/>
        <w:numPr>
          <w:ilvl w:val="0"/>
          <w:numId w:val="0"/>
        </w:numPr>
        <w:jc w:val="center"/>
        <w:keepLines/>
        <w:keepNext/>
        <w:spacing w:line="360" w:lineRule="auto"/>
        <w:rPr>
          <w:b/>
          <w:bCs/>
          <w:color w:val="auto"/>
          <w:sz w:val="28"/>
          <w:szCs w:val="32"/>
          <w:highlight w:val="none"/>
          <w:lang w:val="zh-CN"/>
        </w:rPr>
        <w:outlineLvl w:val="1"/>
      </w:pPr>
      <w:r>
        <w:rPr>
          <w:rFonts w:hint="eastAsia"/>
          <w:b/>
          <w:bCs/>
          <w:color w:val="auto"/>
          <w:sz w:val="28"/>
          <w:szCs w:val="32"/>
          <w:highlight w:val="none"/>
          <w:lang w:val="zh-CN"/>
        </w:rPr>
        <w:t xml:space="preserve">（</w:t>
      </w:r>
      <w:r>
        <w:rPr>
          <w:rFonts w:hint="eastAsia"/>
          <w:b/>
          <w:bCs/>
          <w:color w:val="auto"/>
          <w:sz w:val="28"/>
          <w:szCs w:val="32"/>
          <w:highlight w:val="none"/>
          <w:lang w:val="en-US" w:eastAsia="zh-CN"/>
        </w:rPr>
        <w:t xml:space="preserve">二</w:t>
      </w:r>
      <w:r>
        <w:rPr>
          <w:rFonts w:hint="eastAsia"/>
          <w:b/>
          <w:bCs/>
          <w:color w:val="auto"/>
          <w:sz w:val="28"/>
          <w:szCs w:val="32"/>
          <w:highlight w:val="none"/>
          <w:lang w:val="zh-CN"/>
        </w:rPr>
        <w:t xml:space="preserve">）</w:t>
      </w:r>
      <w:r>
        <w:rPr>
          <w:b/>
          <w:bCs/>
          <w:color w:val="auto"/>
          <w:sz w:val="28"/>
          <w:szCs w:val="32"/>
          <w:highlight w:val="none"/>
          <w:lang w:val="zh-CN"/>
        </w:rPr>
        <w:t xml:space="preserve">磋商响应函</w:t>
      </w:r>
      <w:r/>
    </w:p>
    <w:p>
      <w:pPr>
        <w:jc w:val="left"/>
        <w:spacing w:line="600" w:lineRule="exact"/>
        <w:rPr>
          <w:color w:val="auto"/>
          <w:sz w:val="24"/>
          <w:highlight w:val="none"/>
        </w:rPr>
      </w:pPr>
      <w:r>
        <w:rPr>
          <w:bCs/>
          <w:color w:val="auto"/>
          <w:sz w:val="24"/>
          <w:highlight w:val="none"/>
          <w:u w:val="single"/>
        </w:rPr>
        <w:t xml:space="preserve">（采购人名称）</w:t>
      </w:r>
      <w:r>
        <w:rPr>
          <w:color w:val="auto"/>
          <w:sz w:val="24"/>
          <w:highlight w:val="none"/>
        </w:rPr>
        <w:t xml:space="preserve">：</w:t>
      </w:r>
      <w:r/>
    </w:p>
    <w:p>
      <w:pPr>
        <w:ind w:firstLine="480"/>
        <w:jc w:val="left"/>
        <w:spacing w:line="600" w:lineRule="exact"/>
        <w:rPr>
          <w:color w:val="auto"/>
          <w:sz w:val="24"/>
          <w:highlight w:val="none"/>
        </w:rPr>
      </w:pPr>
      <w:r>
        <w:rPr>
          <w:color w:val="auto"/>
          <w:sz w:val="24"/>
          <w:highlight w:val="none"/>
          <w:u w:val="single"/>
        </w:rPr>
        <w:t xml:space="preserve">（供应商名称）</w:t>
      </w:r>
      <w:r>
        <w:rPr>
          <w:color w:val="auto"/>
          <w:sz w:val="24"/>
          <w:highlight w:val="none"/>
        </w:rPr>
        <w:t xml:space="preserve">系中华人民共和国合法企业，经营地址</w:t>
      </w:r>
      <w:r>
        <w:rPr>
          <w:color w:val="auto"/>
          <w:sz w:val="24"/>
          <w:highlight w:val="none"/>
          <w:u w:val="single"/>
        </w:rPr>
        <w:t xml:space="preserve">                      </w:t>
      </w:r>
      <w:r>
        <w:rPr>
          <w:color w:val="auto"/>
          <w:sz w:val="24"/>
          <w:highlight w:val="none"/>
        </w:rPr>
        <w:t xml:space="preserve">。</w:t>
      </w:r>
      <w:r/>
    </w:p>
    <w:p>
      <w:pPr>
        <w:ind w:firstLine="480"/>
        <w:jc w:val="left"/>
        <w:spacing w:line="600" w:lineRule="exact"/>
        <w:rPr>
          <w:color w:val="auto"/>
          <w:sz w:val="24"/>
          <w:highlight w:val="none"/>
        </w:rPr>
      </w:pPr>
      <w:r>
        <w:rPr>
          <w:color w:val="auto"/>
          <w:sz w:val="24"/>
          <w:highlight w:val="none"/>
        </w:rPr>
        <w:t xml:space="preserve">我</w:t>
      </w:r>
      <w:r>
        <w:rPr>
          <w:color w:val="auto"/>
          <w:sz w:val="24"/>
          <w:highlight w:val="none"/>
          <w:u w:val="single"/>
        </w:rPr>
        <w:t xml:space="preserve">（姓名）</w:t>
      </w:r>
      <w:r>
        <w:rPr>
          <w:color w:val="auto"/>
          <w:sz w:val="24"/>
          <w:highlight w:val="none"/>
        </w:rPr>
        <w:t xml:space="preserve">系</w:t>
      </w:r>
      <w:r>
        <w:rPr>
          <w:color w:val="auto"/>
          <w:sz w:val="24"/>
          <w:highlight w:val="none"/>
          <w:u w:val="single"/>
        </w:rPr>
        <w:t xml:space="preserve">（供应商名称）</w:t>
      </w:r>
      <w:r>
        <w:rPr>
          <w:color w:val="auto"/>
          <w:sz w:val="24"/>
          <w:highlight w:val="none"/>
        </w:rPr>
        <w:t xml:space="preserve">的法定代表人，我方愿意参加贵方组织的</w:t>
      </w:r>
      <w:r>
        <w:rPr>
          <w:color w:val="auto"/>
          <w:sz w:val="24"/>
          <w:highlight w:val="none"/>
          <w:u w:val="single"/>
        </w:rPr>
        <w:t xml:space="preserve"> （项目名称） </w:t>
      </w:r>
      <w:r>
        <w:rPr>
          <w:color w:val="auto"/>
          <w:sz w:val="24"/>
          <w:highlight w:val="none"/>
        </w:rPr>
        <w:t xml:space="preserve">的磋商，为此，我方就本次磋商有关事项郑重声明如下：</w:t>
      </w:r>
      <w:r/>
    </w:p>
    <w:p>
      <w:pPr>
        <w:pStyle w:val="1436"/>
        <w:numPr>
          <w:ilvl w:val="0"/>
          <w:numId w:val="76"/>
        </w:numPr>
        <w:jc w:val="left"/>
        <w:spacing w:line="600" w:lineRule="exact"/>
        <w:rPr>
          <w:color w:val="auto"/>
          <w:sz w:val="24"/>
          <w:highlight w:val="none"/>
        </w:rPr>
      </w:pPr>
      <w:r>
        <w:rPr>
          <w:color w:val="auto"/>
          <w:sz w:val="24"/>
          <w:highlight w:val="none"/>
        </w:rPr>
        <w:t xml:space="preserve">我方已详细审查全部</w:t>
      </w:r>
      <w:r>
        <w:rPr>
          <w:rFonts w:hint="eastAsia"/>
          <w:color w:val="auto"/>
          <w:sz w:val="24"/>
          <w:highlight w:val="none"/>
          <w:lang w:eastAsia="zh-CN"/>
        </w:rPr>
        <w:t xml:space="preserve">磋商文件</w:t>
      </w:r>
      <w:r>
        <w:rPr>
          <w:color w:val="auto"/>
          <w:sz w:val="24"/>
          <w:highlight w:val="none"/>
        </w:rPr>
        <w:t xml:space="preserve">，同意</w:t>
      </w:r>
      <w:r>
        <w:rPr>
          <w:rFonts w:hint="eastAsia"/>
          <w:color w:val="auto"/>
          <w:sz w:val="24"/>
          <w:highlight w:val="none"/>
          <w:lang w:eastAsia="zh-CN"/>
        </w:rPr>
        <w:t xml:space="preserve">磋商文件</w:t>
      </w:r>
      <w:r>
        <w:rPr>
          <w:color w:val="auto"/>
          <w:sz w:val="24"/>
          <w:highlight w:val="none"/>
        </w:rPr>
        <w:t xml:space="preserve">的各项要求。</w:t>
      </w:r>
      <w:r/>
    </w:p>
    <w:p>
      <w:pPr>
        <w:pStyle w:val="1436"/>
        <w:numPr>
          <w:ilvl w:val="0"/>
          <w:numId w:val="76"/>
        </w:numPr>
        <w:jc w:val="left"/>
        <w:spacing w:line="600" w:lineRule="exact"/>
        <w:rPr>
          <w:color w:val="auto"/>
          <w:sz w:val="24"/>
          <w:highlight w:val="none"/>
        </w:rPr>
      </w:pPr>
      <w:r>
        <w:rPr>
          <w:color w:val="auto"/>
          <w:sz w:val="24"/>
          <w:highlight w:val="none"/>
        </w:rPr>
        <w:t xml:space="preserve">我方向贵方提交的所有响应文件资料都是准确的和真实的。</w:t>
      </w:r>
      <w:r/>
    </w:p>
    <w:p>
      <w:pPr>
        <w:pStyle w:val="1436"/>
        <w:numPr>
          <w:ilvl w:val="0"/>
          <w:numId w:val="76"/>
        </w:numPr>
        <w:jc w:val="left"/>
        <w:spacing w:line="600" w:lineRule="exact"/>
        <w:rPr>
          <w:color w:val="auto"/>
          <w:sz w:val="24"/>
          <w:highlight w:val="none"/>
        </w:rPr>
      </w:pPr>
      <w:r>
        <w:rPr>
          <w:color w:val="auto"/>
          <w:sz w:val="24"/>
          <w:highlight w:val="none"/>
        </w:rPr>
        <w:t xml:space="preserve">若成交，我方将按</w:t>
      </w:r>
      <w:r>
        <w:rPr>
          <w:rFonts w:hint="eastAsia"/>
          <w:color w:val="auto"/>
          <w:sz w:val="24"/>
          <w:highlight w:val="none"/>
          <w:lang w:eastAsia="zh-CN"/>
        </w:rPr>
        <w:t xml:space="preserve">磋商文件</w:t>
      </w:r>
      <w:r>
        <w:rPr>
          <w:color w:val="auto"/>
          <w:sz w:val="24"/>
          <w:highlight w:val="none"/>
        </w:rPr>
        <w:t xml:space="preserve">规定履行合同责任和义务。</w:t>
      </w:r>
      <w:r/>
    </w:p>
    <w:p>
      <w:pPr>
        <w:pStyle w:val="1436"/>
        <w:numPr>
          <w:ilvl w:val="0"/>
          <w:numId w:val="76"/>
        </w:numPr>
        <w:jc w:val="left"/>
        <w:spacing w:line="600" w:lineRule="exact"/>
        <w:rPr>
          <w:color w:val="auto"/>
          <w:sz w:val="24"/>
          <w:highlight w:val="none"/>
        </w:rPr>
      </w:pPr>
      <w:r>
        <w:rPr>
          <w:color w:val="auto"/>
          <w:sz w:val="24"/>
          <w:highlight w:val="none"/>
        </w:rPr>
        <w:t xml:space="preserve">我方不是采购人的附属机构；在获知本项目采购信息后，与采购人聘请的为此项目提供咨询服务的公司及其附属机构没有任何联系。</w:t>
      </w:r>
      <w:r/>
    </w:p>
    <w:p>
      <w:pPr>
        <w:pStyle w:val="1436"/>
        <w:numPr>
          <w:ilvl w:val="0"/>
          <w:numId w:val="76"/>
        </w:numPr>
        <w:jc w:val="left"/>
        <w:spacing w:line="600" w:lineRule="exact"/>
        <w:rPr>
          <w:color w:val="auto"/>
          <w:sz w:val="24"/>
          <w:highlight w:val="none"/>
        </w:rPr>
      </w:pPr>
      <w:r>
        <w:rPr>
          <w:color w:val="auto"/>
          <w:sz w:val="24"/>
          <w:highlight w:val="none"/>
        </w:rPr>
        <w:t xml:space="preserve">响应文件自提交响应文件的截止之日起有效期为</w:t>
      </w:r>
      <w:r>
        <w:rPr>
          <w:color w:val="auto"/>
          <w:sz w:val="24"/>
          <w:highlight w:val="none"/>
          <w:u w:val="single"/>
        </w:rPr>
        <w:t xml:space="preserve">90</w:t>
      </w:r>
      <w:r>
        <w:rPr>
          <w:color w:val="auto"/>
          <w:sz w:val="24"/>
          <w:highlight w:val="none"/>
        </w:rPr>
        <w:t xml:space="preserve">日历天。</w:t>
      </w:r>
      <w:r/>
    </w:p>
    <w:p>
      <w:pPr>
        <w:pStyle w:val="1436"/>
        <w:numPr>
          <w:ilvl w:val="0"/>
          <w:numId w:val="76"/>
        </w:numPr>
        <w:jc w:val="left"/>
        <w:spacing w:line="600" w:lineRule="exact"/>
        <w:rPr>
          <w:color w:val="auto"/>
          <w:sz w:val="24"/>
          <w:highlight w:val="none"/>
        </w:rPr>
      </w:pPr>
      <w:r>
        <w:rPr>
          <w:color w:val="auto"/>
          <w:sz w:val="24"/>
          <w:highlight w:val="none"/>
        </w:rPr>
        <w:t xml:space="preserve">以上事项如有虚假或隐瞒，我方愿意承担一切后果，并不再寻求任何旨在减轻或免除法律责任的辩解。</w:t>
      </w:r>
      <w:r/>
    </w:p>
    <w:p>
      <w:pPr>
        <w:pStyle w:val="1436"/>
        <w:numPr>
          <w:ilvl w:val="0"/>
          <w:numId w:val="76"/>
        </w:numPr>
        <w:jc w:val="left"/>
        <w:spacing w:line="600" w:lineRule="exact"/>
        <w:rPr>
          <w:color w:val="auto"/>
          <w:sz w:val="24"/>
          <w:highlight w:val="none"/>
        </w:rPr>
      </w:pPr>
      <w:r>
        <w:rPr>
          <w:color w:val="auto"/>
          <w:sz w:val="24"/>
          <w:highlight w:val="none"/>
        </w:rPr>
        <w:t xml:space="preserve">我方若有违法违规行为，采购人可以取消我方磋商资格，列入政府采购不良行为记录，并根据《中华人民共和国政府采购法》、《中华人民共和国政府采购法实施条例》、《政府采购货物和服务招标投标管理办法》（财政部第87号令）中的相关条款进行处罚。如已成交的，自动取消成交资格；给采购人造成损失的，依法承担赔偿责任。</w:t>
      </w:r>
      <w:r/>
    </w:p>
    <w:p>
      <w:pPr>
        <w:jc w:val="left"/>
        <w:spacing w:line="600" w:lineRule="exact"/>
        <w:rPr>
          <w:color w:val="auto"/>
          <w:sz w:val="24"/>
          <w:highlight w:val="none"/>
        </w:rPr>
      </w:pPr>
      <w:r>
        <w:rPr>
          <w:color w:val="auto"/>
          <w:sz w:val="24"/>
          <w:highlight w:val="none"/>
        </w:rPr>
      </w:r>
      <w:r/>
    </w:p>
    <w:p>
      <w:pPr>
        <w:ind w:firstLine="3600"/>
        <w:spacing w:line="600" w:lineRule="exact"/>
        <w:rPr>
          <w:color w:val="auto"/>
          <w:sz w:val="24"/>
          <w:highlight w:val="none"/>
        </w:rPr>
      </w:pPr>
      <w:r>
        <w:rPr>
          <w:color w:val="auto"/>
          <w:sz w:val="24"/>
          <w:highlight w:val="none"/>
        </w:rPr>
        <w:t xml:space="preserve">供应商名称（加盖CA电子公章）：</w:t>
      </w:r>
      <w:r>
        <w:rPr>
          <w:color w:val="auto"/>
          <w:sz w:val="24"/>
          <w:highlight w:val="none"/>
          <w:u w:val="single"/>
        </w:rPr>
        <w:t xml:space="preserve">              </w:t>
      </w:r>
      <w:r/>
    </w:p>
    <w:p>
      <w:pPr>
        <w:ind w:firstLine="3600"/>
        <w:spacing w:line="600" w:lineRule="exact"/>
        <w:rPr>
          <w:color w:val="auto"/>
          <w:sz w:val="24"/>
          <w:highlight w:val="none"/>
          <w:u w:val="single"/>
        </w:rPr>
      </w:pPr>
      <w:r>
        <w:rPr>
          <w:color w:val="auto"/>
          <w:sz w:val="24"/>
          <w:highlight w:val="none"/>
        </w:rPr>
        <w:t xml:space="preserve">法定代表人或其委托代理人（签字或签章）：</w:t>
      </w:r>
      <w:r>
        <w:rPr>
          <w:color w:val="auto"/>
          <w:sz w:val="24"/>
          <w:highlight w:val="none"/>
          <w:u w:val="single"/>
        </w:rPr>
        <w:t xml:space="preserve">      </w:t>
      </w:r>
      <w:r/>
    </w:p>
    <w:p>
      <w:pPr>
        <w:ind w:firstLine="3600"/>
        <w:spacing w:line="600" w:lineRule="exact"/>
        <w:rPr>
          <w:color w:val="auto"/>
          <w:highlight w:val="none"/>
          <w:lang w:val="zh-CN"/>
        </w:rPr>
      </w:pPr>
      <w:r>
        <w:rPr>
          <w:color w:val="auto"/>
          <w:sz w:val="24"/>
          <w:highlight w:val="none"/>
        </w:rPr>
        <w:t xml:space="preserve">日    期：      年   月   日</w:t>
      </w:r>
      <w:r/>
    </w:p>
    <w:p>
      <w:pPr>
        <w:rPr>
          <w:color w:val="auto"/>
          <w:highlight w:val="none"/>
          <w:lang w:val="zh-CN"/>
        </w:rPr>
        <w:sectPr>
          <w:footerReference w:type="default" r:id="rId21"/>
          <w:footnotePr/>
          <w:endnotePr/>
          <w:type w:val="nextPage"/>
          <w:pgSz w:w="11906" w:h="16838" w:orient="portrait"/>
          <w:pgMar w:top="1371" w:right="1418" w:bottom="1400" w:left="1418" w:header="851" w:footer="992" w:gutter="0"/>
          <w:cols w:num="1" w:sep="0" w:space="720" w:equalWidth="1"/>
          <w:docGrid w:linePitch="360"/>
        </w:sectPr>
      </w:pPr>
      <w:r>
        <w:rPr>
          <w:color w:val="auto"/>
          <w:highlight w:val="none"/>
          <w:lang w:val="zh-CN"/>
        </w:rPr>
      </w:r>
      <w:r/>
    </w:p>
    <w:p>
      <w:pPr>
        <w:pStyle w:val="1436"/>
        <w:numPr>
          <w:ilvl w:val="0"/>
          <w:numId w:val="0"/>
        </w:numPr>
        <w:jc w:val="center"/>
        <w:keepLines/>
        <w:keepNext/>
        <w:spacing w:line="360" w:lineRule="auto"/>
        <w:rPr>
          <w:b/>
          <w:bCs/>
          <w:color w:val="auto"/>
          <w:sz w:val="28"/>
          <w:szCs w:val="32"/>
          <w:highlight w:val="none"/>
          <w:lang w:val="zh-CN"/>
        </w:rPr>
        <w:outlineLvl w:val="1"/>
      </w:pPr>
      <w:r>
        <w:rPr>
          <w:rFonts w:hint="eastAsia"/>
          <w:b/>
          <w:bCs/>
          <w:color w:val="auto"/>
          <w:sz w:val="28"/>
          <w:szCs w:val="32"/>
          <w:highlight w:val="none"/>
          <w:lang w:val="zh-CN"/>
        </w:rPr>
        <w:t xml:space="preserve">（</w:t>
      </w:r>
      <w:r>
        <w:rPr>
          <w:rFonts w:hint="eastAsia"/>
          <w:b/>
          <w:bCs/>
          <w:color w:val="auto"/>
          <w:sz w:val="28"/>
          <w:szCs w:val="32"/>
          <w:highlight w:val="none"/>
          <w:lang w:val="en-US" w:eastAsia="zh-CN"/>
        </w:rPr>
        <w:t xml:space="preserve">三</w:t>
      </w:r>
      <w:r>
        <w:rPr>
          <w:rFonts w:hint="eastAsia"/>
          <w:b/>
          <w:bCs/>
          <w:color w:val="auto"/>
          <w:sz w:val="28"/>
          <w:szCs w:val="32"/>
          <w:highlight w:val="none"/>
          <w:lang w:val="zh-CN"/>
        </w:rPr>
        <w:t xml:space="preserve">）</w:t>
      </w:r>
      <w:r>
        <w:rPr>
          <w:b/>
          <w:bCs/>
          <w:color w:val="auto"/>
          <w:sz w:val="28"/>
          <w:szCs w:val="32"/>
          <w:highlight w:val="none"/>
          <w:lang w:val="zh-CN"/>
        </w:rPr>
        <w:t xml:space="preserve">采购需求偏离表</w:t>
      </w:r>
      <w:r/>
    </w:p>
    <w:tbl>
      <w:tblPr>
        <w:tblStyle w:val="1095"/>
        <w:tblW w:w="9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908"/>
        <w:gridCol w:w="2604"/>
        <w:gridCol w:w="2505"/>
        <w:gridCol w:w="1605"/>
      </w:tblGrid>
      <w:tr>
        <w:trPr>
          <w:jc w:val="center"/>
          <w:trHeight w:val="539"/>
        </w:trPr>
        <w:tc>
          <w:tcPr>
            <w:tcW w:w="749" w:type="dxa"/>
            <w:vAlign w:val="center"/>
            <w:textDirection w:val="lrTb"/>
            <w:noWrap w:val="false"/>
          </w:tcPr>
          <w:p>
            <w:pPr>
              <w:jc w:val="center"/>
              <w:keepLines w:val="0"/>
              <w:keepNext w:val="0"/>
              <w:pageBreakBefore w:val="0"/>
              <w:spacing w:line="400" w:lineRule="exact"/>
              <w:widowControl/>
              <w:rPr>
                <w:b/>
                <w:color w:val="auto"/>
                <w:sz w:val="24"/>
                <w:highlight w:val="none"/>
              </w:rPr>
            </w:pPr>
            <w:r>
              <w:rPr>
                <w:b/>
                <w:color w:val="auto"/>
                <w:sz w:val="24"/>
                <w:highlight w:val="none"/>
              </w:rPr>
              <w:t xml:space="preserve">序号</w:t>
            </w:r>
            <w:r/>
          </w:p>
        </w:tc>
        <w:tc>
          <w:tcPr>
            <w:tcW w:w="1908" w:type="dxa"/>
            <w:vAlign w:val="center"/>
            <w:textDirection w:val="lrTb"/>
            <w:noWrap w:val="false"/>
          </w:tcPr>
          <w:p>
            <w:pPr>
              <w:jc w:val="center"/>
              <w:keepLines w:val="0"/>
              <w:keepNext w:val="0"/>
              <w:pageBreakBefore w:val="0"/>
              <w:spacing w:line="400" w:lineRule="exact"/>
              <w:widowControl/>
              <w:rPr>
                <w:b/>
                <w:color w:val="auto"/>
                <w:sz w:val="24"/>
                <w:highlight w:val="none"/>
              </w:rPr>
            </w:pPr>
            <w:r>
              <w:rPr>
                <w:b/>
                <w:color w:val="auto"/>
                <w:sz w:val="24"/>
                <w:highlight w:val="none"/>
              </w:rPr>
              <w:t xml:space="preserve">采购需求</w:t>
            </w:r>
            <w:r/>
          </w:p>
        </w:tc>
        <w:tc>
          <w:tcPr>
            <w:tcW w:w="2604" w:type="dxa"/>
            <w:vAlign w:val="center"/>
            <w:textDirection w:val="lrTb"/>
            <w:noWrap w:val="false"/>
          </w:tcPr>
          <w:p>
            <w:pPr>
              <w:jc w:val="center"/>
              <w:keepLines w:val="0"/>
              <w:keepNext w:val="0"/>
              <w:pageBreakBefore w:val="0"/>
              <w:spacing w:line="400" w:lineRule="exact"/>
              <w:widowControl/>
              <w:rPr>
                <w:b/>
                <w:color w:val="auto"/>
                <w:sz w:val="24"/>
                <w:highlight w:val="none"/>
              </w:rPr>
            </w:pPr>
            <w:r>
              <w:rPr>
                <w:rFonts w:hint="eastAsia"/>
                <w:b/>
                <w:color w:val="auto"/>
                <w:sz w:val="24"/>
                <w:highlight w:val="none"/>
                <w:lang w:eastAsia="zh-CN"/>
              </w:rPr>
              <w:t xml:space="preserve">磋商文件</w:t>
            </w:r>
            <w:r>
              <w:rPr>
                <w:b/>
                <w:color w:val="auto"/>
                <w:sz w:val="24"/>
                <w:highlight w:val="none"/>
              </w:rPr>
              <w:t xml:space="preserve">要求</w:t>
            </w:r>
            <w:r/>
          </w:p>
        </w:tc>
        <w:tc>
          <w:tcPr>
            <w:tcW w:w="2505" w:type="dxa"/>
            <w:vAlign w:val="center"/>
            <w:textDirection w:val="lrTb"/>
            <w:noWrap w:val="false"/>
          </w:tcPr>
          <w:p>
            <w:pPr>
              <w:jc w:val="center"/>
              <w:keepLines w:val="0"/>
              <w:keepNext w:val="0"/>
              <w:pageBreakBefore w:val="0"/>
              <w:spacing w:line="400" w:lineRule="exact"/>
              <w:widowControl/>
              <w:rPr>
                <w:b/>
                <w:color w:val="auto"/>
                <w:sz w:val="24"/>
                <w:highlight w:val="none"/>
              </w:rPr>
            </w:pPr>
            <w:r>
              <w:rPr>
                <w:b/>
                <w:color w:val="auto"/>
                <w:sz w:val="24"/>
                <w:highlight w:val="none"/>
              </w:rPr>
              <w:t xml:space="preserve">响应文件响应</w:t>
            </w:r>
            <w:r/>
          </w:p>
        </w:tc>
        <w:tc>
          <w:tcPr>
            <w:tcW w:w="1605" w:type="dxa"/>
            <w:vAlign w:val="center"/>
            <w:textDirection w:val="lrTb"/>
            <w:noWrap w:val="false"/>
          </w:tcPr>
          <w:p>
            <w:pPr>
              <w:jc w:val="center"/>
              <w:keepLines w:val="0"/>
              <w:keepNext w:val="0"/>
              <w:pageBreakBefore w:val="0"/>
              <w:spacing w:line="400" w:lineRule="exact"/>
              <w:widowControl/>
              <w:rPr>
                <w:b/>
                <w:color w:val="auto"/>
                <w:sz w:val="24"/>
                <w:highlight w:val="none"/>
              </w:rPr>
            </w:pPr>
            <w:r>
              <w:rPr>
                <w:b/>
                <w:color w:val="auto"/>
                <w:sz w:val="24"/>
                <w:highlight w:val="none"/>
              </w:rPr>
              <w:t xml:space="preserve">偏离情况</w:t>
            </w:r>
            <w:r/>
          </w:p>
          <w:p>
            <w:pPr>
              <w:jc w:val="center"/>
              <w:keepLines w:val="0"/>
              <w:keepNext w:val="0"/>
              <w:pageBreakBefore w:val="0"/>
              <w:spacing w:line="400" w:lineRule="exact"/>
              <w:widowControl/>
              <w:rPr>
                <w:b/>
                <w:color w:val="auto"/>
                <w:sz w:val="24"/>
                <w:highlight w:val="none"/>
              </w:rPr>
            </w:pPr>
            <w:r>
              <w:rPr>
                <w:b/>
                <w:color w:val="auto"/>
                <w:sz w:val="24"/>
                <w:highlight w:val="none"/>
              </w:rPr>
              <w:t xml:space="preserve">（正/负/无）</w:t>
            </w:r>
            <w:r/>
          </w:p>
        </w:tc>
      </w:tr>
      <w:tr>
        <w:trPr>
          <w:jc w:val="center"/>
          <w:trHeight w:val="759"/>
        </w:trPr>
        <w:tc>
          <w:tcPr>
            <w:tcW w:w="749" w:type="dxa"/>
            <w:vAlign w:val="center"/>
            <w:textDirection w:val="lrTb"/>
            <w:noWrap w:val="false"/>
          </w:tcPr>
          <w:p>
            <w:pPr>
              <w:pStyle w:val="1436"/>
              <w:numPr>
                <w:ilvl w:val="0"/>
                <w:numId w:val="77"/>
              </w:numPr>
              <w:jc w:val="center"/>
              <w:spacing w:line="700" w:lineRule="exact"/>
              <w:widowControl/>
              <w:rPr>
                <w:color w:val="auto"/>
                <w:sz w:val="24"/>
                <w:highlight w:val="none"/>
              </w:rPr>
            </w:pPr>
            <w:r>
              <w:rPr>
                <w:color w:val="auto"/>
                <w:sz w:val="24"/>
                <w:highlight w:val="none"/>
              </w:rPr>
            </w:r>
            <w:r/>
          </w:p>
        </w:tc>
        <w:tc>
          <w:tcPr>
            <w:tcW w:w="1908" w:type="dxa"/>
            <w:vAlign w:val="center"/>
            <w:textDirection w:val="lrTb"/>
            <w:noWrap w:val="false"/>
          </w:tcPr>
          <w:p>
            <w:pPr>
              <w:jc w:val="center"/>
              <w:keepLines w:val="0"/>
              <w:keepNext w:val="0"/>
              <w:pageBreakBefore w:val="0"/>
              <w:spacing w:line="360" w:lineRule="exact"/>
              <w:widowControl w:val="off"/>
              <w:rPr>
                <w:color w:val="auto"/>
                <w:sz w:val="24"/>
                <w:highlight w:val="none"/>
              </w:rPr>
            </w:pPr>
            <w:r>
              <w:rPr>
                <w:rFonts w:hint="eastAsia"/>
                <w:color w:val="auto"/>
                <w:sz w:val="24"/>
                <w:highlight w:val="none"/>
              </w:rPr>
              <w:t xml:space="preserve">为保障运维服务质量，需提供充足的人力资源，组建至少5人的服务团队，其中驻场运维人员不少于</w:t>
            </w:r>
            <w:r>
              <w:rPr>
                <w:rFonts w:hint="eastAsia"/>
                <w:color w:val="auto"/>
                <w:sz w:val="24"/>
                <w:highlight w:val="none"/>
                <w:lang w:val="en-US" w:eastAsia="zh-CN"/>
              </w:rPr>
              <w:t xml:space="preserve">3</w:t>
            </w:r>
            <w:r>
              <w:rPr>
                <w:rFonts w:hint="eastAsia"/>
                <w:color w:val="auto"/>
                <w:sz w:val="24"/>
                <w:highlight w:val="none"/>
              </w:rPr>
              <w:t xml:space="preserve">人。</w:t>
            </w:r>
            <w:r/>
          </w:p>
        </w:tc>
        <w:tc>
          <w:tcPr>
            <w:tcW w:w="2604" w:type="dxa"/>
            <w:vAlign w:val="center"/>
            <w:textDirection w:val="lrTb"/>
            <w:noWrap w:val="false"/>
          </w:tcPr>
          <w:p>
            <w:pPr>
              <w:keepLines w:val="0"/>
              <w:keepNext w:val="0"/>
              <w:pageBreakBefore w:val="0"/>
              <w:spacing w:line="360" w:lineRule="exact"/>
              <w:rPr>
                <w:color w:val="auto"/>
                <w:sz w:val="24"/>
                <w:highlight w:val="none"/>
              </w:rPr>
            </w:pPr>
            <w:r>
              <w:rPr>
                <w:color w:val="auto"/>
                <w:sz w:val="24"/>
                <w:highlight w:val="none"/>
              </w:rPr>
            </w:r>
            <w:r/>
          </w:p>
        </w:tc>
        <w:tc>
          <w:tcPr>
            <w:tcW w:w="2505"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1605"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r>
      <w:tr>
        <w:trPr>
          <w:jc w:val="center"/>
          <w:trHeight w:val="697"/>
        </w:trPr>
        <w:tc>
          <w:tcPr>
            <w:tcW w:w="749" w:type="dxa"/>
            <w:vAlign w:val="center"/>
            <w:textDirection w:val="lrTb"/>
            <w:noWrap w:val="false"/>
          </w:tcPr>
          <w:p>
            <w:pPr>
              <w:pStyle w:val="1436"/>
              <w:numPr>
                <w:ilvl w:val="0"/>
                <w:numId w:val="77"/>
              </w:numPr>
              <w:jc w:val="center"/>
              <w:spacing w:line="700" w:lineRule="exact"/>
              <w:widowControl/>
              <w:rPr>
                <w:color w:val="auto"/>
                <w:sz w:val="24"/>
                <w:highlight w:val="none"/>
              </w:rPr>
            </w:pPr>
            <w:r>
              <w:rPr>
                <w:color w:val="auto"/>
                <w:sz w:val="24"/>
                <w:highlight w:val="none"/>
              </w:rPr>
            </w:r>
            <w:r/>
          </w:p>
        </w:tc>
        <w:tc>
          <w:tcPr>
            <w:tcW w:w="1908" w:type="dxa"/>
            <w:vAlign w:val="center"/>
            <w:textDirection w:val="lrTb"/>
            <w:noWrap w:val="false"/>
          </w:tcPr>
          <w:p>
            <w:pPr>
              <w:jc w:val="center"/>
              <w:keepLines w:val="0"/>
              <w:keepNext w:val="0"/>
              <w:pageBreakBefore w:val="0"/>
              <w:spacing w:line="360" w:lineRule="exact"/>
              <w:rPr>
                <w:color w:val="auto"/>
                <w:sz w:val="24"/>
                <w:highlight w:val="none"/>
              </w:rPr>
            </w:pPr>
            <w:r>
              <w:rPr>
                <w:rFonts w:hint="eastAsia"/>
                <w:color w:val="auto"/>
                <w:sz w:val="24"/>
                <w:highlight w:val="none"/>
              </w:rPr>
              <w:t xml:space="preserve">供应商应对上述内容列出详细人员计划，包括人员姓名、经验、学历和在维护中的职责分工等。</w:t>
            </w:r>
            <w:r/>
          </w:p>
        </w:tc>
        <w:tc>
          <w:tcPr>
            <w:tcW w:w="2604" w:type="dxa"/>
            <w:vAlign w:val="center"/>
            <w:textDirection w:val="lrTb"/>
            <w:noWrap w:val="false"/>
          </w:tcPr>
          <w:p>
            <w:pPr>
              <w:keepLines w:val="0"/>
              <w:keepNext w:val="0"/>
              <w:pageBreakBefore w:val="0"/>
              <w:spacing w:line="360" w:lineRule="exact"/>
              <w:rPr>
                <w:color w:val="auto"/>
                <w:sz w:val="24"/>
                <w:highlight w:val="none"/>
              </w:rPr>
            </w:pPr>
            <w:r>
              <w:rPr>
                <w:color w:val="auto"/>
                <w:sz w:val="24"/>
                <w:highlight w:val="none"/>
              </w:rPr>
            </w:r>
            <w:r/>
          </w:p>
        </w:tc>
        <w:tc>
          <w:tcPr>
            <w:tcW w:w="2505" w:type="dxa"/>
            <w:vAlign w:val="center"/>
            <w:textDirection w:val="lrTb"/>
            <w:noWrap w:val="false"/>
          </w:tcPr>
          <w:p>
            <w:pPr>
              <w:keepLines w:val="0"/>
              <w:keepNext w:val="0"/>
              <w:pageBreakBefore w:val="0"/>
              <w:spacing w:line="360" w:lineRule="exact"/>
              <w:widowControl/>
              <w:rPr>
                <w:color w:val="auto"/>
                <w:sz w:val="24"/>
                <w:highlight w:val="none"/>
                <w:u w:val="single"/>
              </w:rPr>
            </w:pPr>
            <w:r>
              <w:rPr>
                <w:color w:val="auto"/>
                <w:sz w:val="24"/>
                <w:highlight w:val="none"/>
                <w:u w:val="single"/>
              </w:rPr>
            </w:r>
            <w:r/>
          </w:p>
        </w:tc>
        <w:tc>
          <w:tcPr>
            <w:tcW w:w="1605"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r>
      <w:tr>
        <w:trPr>
          <w:jc w:val="center"/>
          <w:trHeight w:val="640"/>
        </w:trPr>
        <w:tc>
          <w:tcPr>
            <w:tcW w:w="749" w:type="dxa"/>
            <w:vAlign w:val="center"/>
            <w:textDirection w:val="lrTb"/>
            <w:noWrap w:val="false"/>
          </w:tcPr>
          <w:p>
            <w:pPr>
              <w:pStyle w:val="1436"/>
              <w:numPr>
                <w:ilvl w:val="0"/>
                <w:numId w:val="77"/>
              </w:numPr>
              <w:jc w:val="center"/>
              <w:spacing w:line="700" w:lineRule="exact"/>
              <w:widowControl/>
              <w:rPr>
                <w:color w:val="auto"/>
                <w:sz w:val="24"/>
                <w:highlight w:val="none"/>
              </w:rPr>
            </w:pPr>
            <w:r>
              <w:rPr>
                <w:color w:val="auto"/>
                <w:sz w:val="24"/>
                <w:highlight w:val="none"/>
              </w:rPr>
            </w:r>
            <w:r/>
          </w:p>
        </w:tc>
        <w:tc>
          <w:tcPr>
            <w:tcW w:w="1908" w:type="dxa"/>
            <w:vAlign w:val="center"/>
            <w:textDirection w:val="lrTb"/>
            <w:noWrap w:val="false"/>
          </w:tcPr>
          <w:p>
            <w:pPr>
              <w:jc w:val="center"/>
              <w:keepLines w:val="0"/>
              <w:keepNext w:val="0"/>
              <w:pageBreakBefore w:val="0"/>
              <w:spacing w:line="360" w:lineRule="exact"/>
              <w:rPr>
                <w:color w:val="auto"/>
                <w:sz w:val="24"/>
                <w:highlight w:val="none"/>
              </w:rPr>
            </w:pPr>
            <w:r>
              <w:rPr>
                <w:color w:val="auto"/>
                <w:sz w:val="24"/>
                <w:highlight w:val="none"/>
              </w:rPr>
              <w:t xml:space="preserve">付款方式</w:t>
            </w:r>
            <w:r/>
          </w:p>
        </w:tc>
        <w:tc>
          <w:tcPr>
            <w:tcW w:w="2604"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2505"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1605"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r>
      <w:tr>
        <w:trPr>
          <w:jc w:val="center"/>
          <w:trHeight w:val="640"/>
        </w:trPr>
        <w:tc>
          <w:tcPr>
            <w:tcW w:w="749" w:type="dxa"/>
            <w:vAlign w:val="center"/>
            <w:textDirection w:val="lrTb"/>
            <w:noWrap w:val="false"/>
          </w:tcPr>
          <w:p>
            <w:pPr>
              <w:pStyle w:val="1436"/>
              <w:numPr>
                <w:ilvl w:val="0"/>
                <w:numId w:val="77"/>
              </w:numPr>
              <w:jc w:val="center"/>
              <w:spacing w:line="700" w:lineRule="exact"/>
              <w:widowControl/>
              <w:rPr>
                <w:color w:val="auto"/>
                <w:sz w:val="24"/>
                <w:highlight w:val="none"/>
              </w:rPr>
            </w:pPr>
            <w:r>
              <w:rPr>
                <w:color w:val="auto"/>
                <w:sz w:val="24"/>
                <w:highlight w:val="none"/>
              </w:rPr>
            </w:r>
            <w:r/>
          </w:p>
        </w:tc>
        <w:tc>
          <w:tcPr>
            <w:tcW w:w="1908"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t xml:space="preserve">服务标准、期限</w:t>
            </w:r>
            <w:r/>
          </w:p>
        </w:tc>
        <w:tc>
          <w:tcPr>
            <w:tcW w:w="2604"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2505"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1605"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r>
      <w:tr>
        <w:trPr>
          <w:jc w:val="center"/>
          <w:trHeight w:val="810"/>
        </w:trPr>
        <w:tc>
          <w:tcPr>
            <w:tcW w:w="749" w:type="dxa"/>
            <w:vAlign w:val="center"/>
            <w:textDirection w:val="lrTb"/>
            <w:noWrap w:val="false"/>
          </w:tcPr>
          <w:p>
            <w:pPr>
              <w:pStyle w:val="1436"/>
              <w:numPr>
                <w:ilvl w:val="0"/>
                <w:numId w:val="0"/>
              </w:numPr>
              <w:jc w:val="center"/>
              <w:spacing w:line="700" w:lineRule="exact"/>
              <w:widowControl/>
              <w:rPr>
                <w:rFonts w:hint="eastAsia" w:eastAsia="宋体"/>
                <w:color w:val="auto"/>
                <w:sz w:val="24"/>
                <w:highlight w:val="none"/>
                <w:lang w:val="en-US" w:eastAsia="zh-CN"/>
              </w:rPr>
            </w:pPr>
            <w:r>
              <w:rPr>
                <w:rFonts w:hint="eastAsia"/>
                <w:color w:val="auto"/>
                <w:sz w:val="24"/>
                <w:highlight w:val="none"/>
                <w:lang w:val="en-US" w:eastAsia="zh-CN"/>
              </w:rPr>
              <w:t xml:space="preserve">5</w:t>
            </w:r>
            <w:r/>
          </w:p>
        </w:tc>
        <w:tc>
          <w:tcPr>
            <w:tcW w:w="1908"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t xml:space="preserve">验收要求</w:t>
            </w:r>
            <w:r/>
          </w:p>
        </w:tc>
        <w:tc>
          <w:tcPr>
            <w:tcW w:w="2604"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2505"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1605"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r>
      <w:tr>
        <w:trPr>
          <w:jc w:val="center"/>
          <w:trHeight w:val="640"/>
        </w:trPr>
        <w:tc>
          <w:tcPr>
            <w:tcW w:w="749" w:type="dxa"/>
            <w:vAlign w:val="center"/>
            <w:textDirection w:val="lrTb"/>
            <w:noWrap w:val="false"/>
          </w:tcPr>
          <w:p>
            <w:pPr>
              <w:pStyle w:val="1436"/>
              <w:numPr>
                <w:ilvl w:val="0"/>
                <w:numId w:val="0"/>
              </w:numPr>
              <w:jc w:val="both"/>
              <w:spacing w:line="700" w:lineRule="exact"/>
              <w:widowControl/>
              <w:rPr>
                <w:color w:val="auto"/>
                <w:sz w:val="24"/>
                <w:highlight w:val="none"/>
              </w:rPr>
            </w:pPr>
            <w:r>
              <w:rPr>
                <w:color w:val="auto"/>
                <w:sz w:val="24"/>
                <w:highlight w:val="none"/>
              </w:rPr>
            </w:r>
            <w:r/>
          </w:p>
        </w:tc>
        <w:tc>
          <w:tcPr>
            <w:tcW w:w="1908"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c>
          <w:tcPr>
            <w:tcW w:w="2604"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2505" w:type="dxa"/>
            <w:vAlign w:val="center"/>
            <w:textDirection w:val="lrTb"/>
            <w:noWrap w:val="false"/>
          </w:tcPr>
          <w:p>
            <w:pPr>
              <w:keepLines w:val="0"/>
              <w:keepNext w:val="0"/>
              <w:pageBreakBefore w:val="0"/>
              <w:spacing w:line="360" w:lineRule="exact"/>
              <w:widowControl/>
              <w:rPr>
                <w:color w:val="auto"/>
                <w:sz w:val="24"/>
                <w:highlight w:val="none"/>
              </w:rPr>
            </w:pPr>
            <w:r>
              <w:rPr>
                <w:color w:val="auto"/>
                <w:sz w:val="24"/>
                <w:highlight w:val="none"/>
              </w:rPr>
            </w:r>
            <w:r/>
          </w:p>
        </w:tc>
        <w:tc>
          <w:tcPr>
            <w:tcW w:w="1605" w:type="dxa"/>
            <w:vAlign w:val="center"/>
            <w:textDirection w:val="lrTb"/>
            <w:noWrap w:val="false"/>
          </w:tcPr>
          <w:p>
            <w:pPr>
              <w:jc w:val="center"/>
              <w:keepLines w:val="0"/>
              <w:keepNext w:val="0"/>
              <w:pageBreakBefore w:val="0"/>
              <w:spacing w:line="360" w:lineRule="exact"/>
              <w:widowControl/>
              <w:rPr>
                <w:color w:val="auto"/>
                <w:sz w:val="24"/>
                <w:highlight w:val="none"/>
              </w:rPr>
            </w:pPr>
            <w:r>
              <w:rPr>
                <w:color w:val="auto"/>
                <w:sz w:val="24"/>
                <w:highlight w:val="none"/>
              </w:rPr>
            </w:r>
            <w:r/>
          </w:p>
        </w:tc>
      </w:tr>
    </w:tbl>
    <w:p>
      <w:pPr>
        <w:spacing w:line="700" w:lineRule="exact"/>
        <w:rPr>
          <w:b/>
          <w:color w:val="auto"/>
          <w:sz w:val="24"/>
          <w:highlight w:val="none"/>
        </w:rPr>
      </w:pPr>
      <w:r>
        <w:rPr>
          <w:b/>
          <w:color w:val="auto"/>
          <w:sz w:val="24"/>
          <w:highlight w:val="none"/>
        </w:rPr>
      </w:r>
      <w:r/>
    </w:p>
    <w:p>
      <w:pPr>
        <w:spacing w:line="700" w:lineRule="exact"/>
        <w:rPr>
          <w:b/>
          <w:color w:val="auto"/>
          <w:sz w:val="24"/>
          <w:highlight w:val="none"/>
        </w:rPr>
      </w:pPr>
      <w:r>
        <w:rPr>
          <w:b/>
          <w:color w:val="auto"/>
          <w:sz w:val="24"/>
          <w:highlight w:val="none"/>
        </w:rPr>
        <w:t xml:space="preserve">注：采购需求为实质性条款，供应商的响应文件不得发生实质性偏离（磋商过程中确认变动的除外），否则其响应无效。</w:t>
      </w:r>
      <w:r/>
    </w:p>
    <w:p>
      <w:pPr>
        <w:ind w:firstLine="3600"/>
        <w:spacing w:line="700" w:lineRule="exact"/>
        <w:rPr>
          <w:color w:val="auto"/>
          <w:sz w:val="24"/>
          <w:highlight w:val="none"/>
        </w:rPr>
      </w:pPr>
      <w:r>
        <w:rPr>
          <w:color w:val="auto"/>
          <w:sz w:val="24"/>
          <w:highlight w:val="none"/>
        </w:rPr>
      </w:r>
      <w:r/>
    </w:p>
    <w:p>
      <w:pPr>
        <w:ind w:firstLine="3600"/>
        <w:spacing w:line="700" w:lineRule="exact"/>
        <w:rPr>
          <w:color w:val="auto"/>
          <w:sz w:val="24"/>
          <w:highlight w:val="none"/>
        </w:rPr>
      </w:pPr>
      <w:r>
        <w:rPr>
          <w:color w:val="auto"/>
          <w:sz w:val="24"/>
          <w:highlight w:val="none"/>
        </w:rPr>
        <w:t xml:space="preserve">供应商名称（加盖CA电子公章）：</w:t>
      </w:r>
      <w:r>
        <w:rPr>
          <w:color w:val="auto"/>
          <w:sz w:val="24"/>
          <w:highlight w:val="none"/>
          <w:u w:val="single"/>
        </w:rPr>
        <w:t xml:space="preserve">              </w:t>
      </w:r>
      <w:r/>
    </w:p>
    <w:p>
      <w:pPr>
        <w:ind w:firstLine="3600"/>
        <w:spacing w:line="700" w:lineRule="exact"/>
        <w:rPr>
          <w:color w:val="auto"/>
          <w:sz w:val="24"/>
          <w:highlight w:val="none"/>
          <w:u w:val="single"/>
        </w:rPr>
      </w:pPr>
      <w:r>
        <w:rPr>
          <w:color w:val="auto"/>
          <w:sz w:val="24"/>
          <w:highlight w:val="none"/>
        </w:rPr>
        <w:t xml:space="preserve">法定代表人或其委托代理人（签字或签章）：</w:t>
      </w:r>
      <w:r>
        <w:rPr>
          <w:color w:val="auto"/>
          <w:sz w:val="24"/>
          <w:highlight w:val="none"/>
          <w:u w:val="single"/>
        </w:rPr>
        <w:t xml:space="preserve">      </w:t>
      </w:r>
      <w:r/>
    </w:p>
    <w:p>
      <w:pPr>
        <w:ind w:firstLine="3600"/>
        <w:spacing w:line="700" w:lineRule="exact"/>
        <w:rPr>
          <w:color w:val="auto"/>
          <w:highlight w:val="none"/>
        </w:rPr>
        <w:sectPr>
          <w:footnotePr/>
          <w:endnotePr/>
          <w:type w:val="nextPage"/>
          <w:pgSz w:w="11906" w:h="16838" w:orient="portrait"/>
          <w:pgMar w:top="1371" w:right="1418" w:bottom="1400" w:left="1418" w:header="851" w:footer="992" w:gutter="0"/>
          <w:cols w:num="1" w:sep="0" w:space="720" w:equalWidth="1"/>
          <w:docGrid w:linePitch="360"/>
        </w:sectPr>
      </w:pPr>
      <w:r>
        <w:rPr>
          <w:color w:val="auto"/>
          <w:sz w:val="24"/>
          <w:highlight w:val="none"/>
        </w:rPr>
        <w:t xml:space="preserve">日    期：      年   月   日</w:t>
      </w:r>
      <w:r/>
    </w:p>
    <w:p>
      <w:pPr>
        <w:pStyle w:val="1436"/>
        <w:numPr>
          <w:ilvl w:val="0"/>
          <w:numId w:val="0"/>
        </w:numPr>
        <w:jc w:val="center"/>
        <w:keepLines/>
        <w:keepNext/>
        <w:spacing w:line="360" w:lineRule="auto"/>
        <w:rPr>
          <w:rFonts w:ascii="Times New Roman" w:hAnsi="Times New Roman" w:eastAsia="宋体" w:cs="Times New Roman"/>
          <w:b/>
          <w:bCs/>
          <w:color w:val="auto"/>
          <w:sz w:val="28"/>
          <w:szCs w:val="32"/>
          <w:highlight w:val="none"/>
          <w:lang w:val="zh-CN"/>
        </w:rPr>
        <w:outlineLvl w:val="1"/>
      </w:pPr>
      <w:r>
        <w:rPr>
          <w:rFonts w:hint="eastAsia" w:ascii="Times New Roman" w:hAnsi="Times New Roman" w:eastAsia="宋体" w:cs="Times New Roman"/>
          <w:b/>
          <w:bCs/>
          <w:color w:val="auto"/>
          <w:sz w:val="28"/>
          <w:szCs w:val="32"/>
          <w:highlight w:val="none"/>
          <w:lang w:val="zh-CN" w:eastAsia="zh-CN"/>
        </w:rPr>
        <w:t xml:space="preserve">（</w:t>
      </w:r>
      <w:r>
        <w:rPr>
          <w:rFonts w:hint="eastAsia" w:ascii="Times New Roman" w:hAnsi="Times New Roman" w:eastAsia="宋体" w:cs="Times New Roman"/>
          <w:b/>
          <w:bCs/>
          <w:color w:val="auto"/>
          <w:sz w:val="28"/>
          <w:szCs w:val="32"/>
          <w:highlight w:val="none"/>
          <w:lang w:val="en-US" w:eastAsia="zh-CN"/>
        </w:rPr>
        <w:t xml:space="preserve">四</w:t>
      </w:r>
      <w:r>
        <w:rPr>
          <w:rFonts w:hint="eastAsia" w:ascii="Times New Roman" w:hAnsi="Times New Roman" w:eastAsia="宋体" w:cs="Times New Roman"/>
          <w:b/>
          <w:bCs/>
          <w:color w:val="auto"/>
          <w:sz w:val="28"/>
          <w:szCs w:val="32"/>
          <w:highlight w:val="none"/>
          <w:lang w:val="zh-CN" w:eastAsia="zh-CN"/>
        </w:rPr>
        <w:t xml:space="preserve">）</w:t>
      </w:r>
      <w:r>
        <w:rPr>
          <w:rFonts w:ascii="Times New Roman" w:hAnsi="Times New Roman" w:eastAsia="宋体" w:cs="Times New Roman"/>
          <w:b/>
          <w:bCs/>
          <w:color w:val="auto"/>
          <w:sz w:val="28"/>
          <w:szCs w:val="32"/>
          <w:highlight w:val="none"/>
          <w:lang w:val="zh-CN"/>
        </w:rPr>
        <w:t xml:space="preserve">政府采购诚信承诺书</w:t>
      </w:r>
      <w:r/>
    </w:p>
    <w:p>
      <w:pPr>
        <w:spacing w:line="500" w:lineRule="exact"/>
        <w:rPr>
          <w:color w:val="auto"/>
          <w:sz w:val="24"/>
          <w:highlight w:val="none"/>
        </w:rPr>
      </w:pPr>
      <w:r>
        <w:rPr>
          <w:color w:val="auto"/>
          <w:sz w:val="24"/>
          <w:highlight w:val="none"/>
        </w:rPr>
      </w:r>
      <w:r/>
    </w:p>
    <w:p>
      <w:pPr>
        <w:jc w:val="left"/>
        <w:spacing w:line="500" w:lineRule="exact"/>
        <w:rPr>
          <w:bCs/>
          <w:color w:val="auto"/>
          <w:sz w:val="24"/>
          <w:highlight w:val="none"/>
        </w:rPr>
      </w:pPr>
      <w:r>
        <w:rPr>
          <w:bCs/>
          <w:color w:val="auto"/>
          <w:sz w:val="24"/>
          <w:highlight w:val="none"/>
          <w:u w:val="single"/>
        </w:rPr>
        <w:t xml:space="preserve">（采购人名称）</w:t>
      </w:r>
      <w:r>
        <w:rPr>
          <w:bCs/>
          <w:color w:val="auto"/>
          <w:sz w:val="24"/>
          <w:highlight w:val="none"/>
        </w:rPr>
        <w:t xml:space="preserve">：</w:t>
      </w:r>
      <w:r/>
    </w:p>
    <w:p>
      <w:pPr>
        <w:ind w:firstLine="480"/>
        <w:jc w:val="left"/>
        <w:spacing w:line="500" w:lineRule="exact"/>
        <w:rPr>
          <w:color w:val="auto"/>
          <w:sz w:val="24"/>
          <w:highlight w:val="none"/>
        </w:rPr>
      </w:pPr>
      <w:r>
        <w:rPr>
          <w:color w:val="auto"/>
          <w:sz w:val="24"/>
          <w:highlight w:val="none"/>
        </w:rPr>
        <w:t xml:space="preserve">我公司</w:t>
      </w:r>
      <w:r>
        <w:rPr>
          <w:color w:val="auto"/>
          <w:sz w:val="24"/>
          <w:highlight w:val="none"/>
          <w:u w:val="single"/>
        </w:rPr>
        <w:t xml:space="preserve">     （供应商名称）     </w:t>
      </w:r>
      <w:r>
        <w:rPr>
          <w:color w:val="auto"/>
          <w:sz w:val="24"/>
          <w:highlight w:val="none"/>
        </w:rPr>
        <w:t xml:space="preserve">已详细阅读了</w:t>
      </w:r>
      <w:r>
        <w:rPr>
          <w:color w:val="auto"/>
          <w:sz w:val="24"/>
          <w:highlight w:val="none"/>
          <w:u w:val="single"/>
        </w:rPr>
        <w:t xml:space="preserve"> （项目名称） </w:t>
      </w:r>
      <w:r>
        <w:rPr>
          <w:color w:val="auto"/>
          <w:sz w:val="24"/>
          <w:highlight w:val="none"/>
        </w:rPr>
        <w:t xml:space="preserve">的</w:t>
      </w:r>
      <w:r>
        <w:rPr>
          <w:rFonts w:hint="eastAsia"/>
          <w:color w:val="auto"/>
          <w:sz w:val="24"/>
          <w:highlight w:val="none"/>
          <w:lang w:eastAsia="zh-CN"/>
        </w:rPr>
        <w:t xml:space="preserve">磋商文件</w:t>
      </w:r>
      <w:r>
        <w:rPr>
          <w:color w:val="auto"/>
          <w:sz w:val="24"/>
          <w:highlight w:val="none"/>
        </w:rPr>
        <w:t xml:space="preserve">，自愿参加本次采购项目的磋商，现就有关事项做出郑重承诺如下：</w:t>
      </w:r>
      <w:r/>
    </w:p>
    <w:p>
      <w:pPr>
        <w:pStyle w:val="1436"/>
        <w:numPr>
          <w:ilvl w:val="0"/>
          <w:numId w:val="78"/>
        </w:numPr>
        <w:jc w:val="left"/>
        <w:spacing w:line="500" w:lineRule="exact"/>
        <w:rPr>
          <w:color w:val="auto"/>
          <w:sz w:val="24"/>
          <w:highlight w:val="none"/>
        </w:rPr>
      </w:pPr>
      <w:r>
        <w:rPr>
          <w:color w:val="auto"/>
          <w:sz w:val="24"/>
          <w:highlight w:val="none"/>
        </w:rPr>
        <w:t xml:space="preserve">所提供的一切资料都是真实、准确、完整的；</w:t>
      </w:r>
      <w:r/>
    </w:p>
    <w:p>
      <w:pPr>
        <w:pStyle w:val="1436"/>
        <w:numPr>
          <w:ilvl w:val="0"/>
          <w:numId w:val="78"/>
        </w:numPr>
        <w:jc w:val="left"/>
        <w:spacing w:line="500" w:lineRule="exact"/>
        <w:rPr>
          <w:color w:val="auto"/>
          <w:sz w:val="24"/>
          <w:highlight w:val="none"/>
        </w:rPr>
      </w:pPr>
      <w:r>
        <w:rPr>
          <w:color w:val="auto"/>
          <w:sz w:val="24"/>
          <w:highlight w:val="none"/>
        </w:rPr>
        <w:t xml:space="preserve">不以他人名义响应或以其他方式弄虚作假，骗取成交；</w:t>
      </w:r>
      <w:r/>
    </w:p>
    <w:p>
      <w:pPr>
        <w:pStyle w:val="1436"/>
        <w:numPr>
          <w:ilvl w:val="0"/>
          <w:numId w:val="78"/>
        </w:numPr>
        <w:jc w:val="left"/>
        <w:spacing w:line="500" w:lineRule="exact"/>
        <w:rPr>
          <w:color w:val="auto"/>
          <w:sz w:val="24"/>
          <w:highlight w:val="none"/>
        </w:rPr>
      </w:pPr>
      <w:r>
        <w:rPr>
          <w:color w:val="auto"/>
          <w:sz w:val="24"/>
          <w:highlight w:val="none"/>
        </w:rPr>
        <w:t xml:space="preserve">不与其他供应商相互串通磋商；</w:t>
      </w:r>
      <w:r/>
    </w:p>
    <w:p>
      <w:pPr>
        <w:pStyle w:val="1436"/>
        <w:numPr>
          <w:ilvl w:val="0"/>
          <w:numId w:val="78"/>
        </w:numPr>
        <w:jc w:val="left"/>
        <w:spacing w:line="500" w:lineRule="exact"/>
        <w:rPr>
          <w:color w:val="auto"/>
          <w:sz w:val="24"/>
          <w:highlight w:val="none"/>
        </w:rPr>
      </w:pPr>
      <w:r>
        <w:rPr>
          <w:color w:val="auto"/>
          <w:sz w:val="24"/>
          <w:highlight w:val="none"/>
        </w:rPr>
        <w:t xml:space="preserve">不向采购人或磋商小组行贿以牟取成交；</w:t>
      </w:r>
      <w:r/>
    </w:p>
    <w:p>
      <w:pPr>
        <w:pStyle w:val="1436"/>
        <w:numPr>
          <w:ilvl w:val="0"/>
          <w:numId w:val="78"/>
        </w:numPr>
        <w:jc w:val="left"/>
        <w:spacing w:line="500" w:lineRule="exact"/>
        <w:rPr>
          <w:color w:val="auto"/>
          <w:sz w:val="24"/>
          <w:highlight w:val="none"/>
        </w:rPr>
      </w:pPr>
      <w:r>
        <w:rPr>
          <w:color w:val="auto"/>
          <w:sz w:val="24"/>
          <w:highlight w:val="none"/>
        </w:rPr>
        <w:t xml:space="preserve">在以往的采购活动中，无重大违法、违规的不良记录；或虽有不良记录，但已超过处理期限；</w:t>
      </w:r>
      <w:r/>
    </w:p>
    <w:p>
      <w:pPr>
        <w:pStyle w:val="1436"/>
        <w:numPr>
          <w:ilvl w:val="0"/>
          <w:numId w:val="78"/>
        </w:numPr>
        <w:jc w:val="left"/>
        <w:spacing w:line="500" w:lineRule="exact"/>
        <w:rPr>
          <w:color w:val="auto"/>
          <w:sz w:val="24"/>
          <w:highlight w:val="none"/>
        </w:rPr>
      </w:pPr>
      <w:r>
        <w:rPr>
          <w:color w:val="auto"/>
          <w:sz w:val="24"/>
          <w:highlight w:val="none"/>
        </w:rPr>
        <w:t xml:space="preserve">未被地市级及以上行政主管部门做出取消采购项目所在地的政府采购资格且处于有效期内；</w:t>
      </w:r>
      <w:r/>
    </w:p>
    <w:p>
      <w:pPr>
        <w:pStyle w:val="1436"/>
        <w:numPr>
          <w:ilvl w:val="0"/>
          <w:numId w:val="78"/>
        </w:numPr>
        <w:jc w:val="left"/>
        <w:spacing w:line="500" w:lineRule="exact"/>
        <w:rPr>
          <w:color w:val="auto"/>
          <w:sz w:val="24"/>
          <w:highlight w:val="none"/>
        </w:rPr>
      </w:pPr>
      <w:r>
        <w:rPr>
          <w:color w:val="auto"/>
          <w:sz w:val="24"/>
          <w:highlight w:val="none"/>
        </w:rPr>
        <w:t xml:space="preserve">本单位一旦成交，将严格按照响应文件所承诺的最终报价、质量、合同履行期限等内容组织实施；</w:t>
      </w:r>
      <w:r/>
    </w:p>
    <w:p>
      <w:pPr>
        <w:pStyle w:val="1436"/>
        <w:numPr>
          <w:ilvl w:val="0"/>
          <w:numId w:val="78"/>
        </w:numPr>
        <w:jc w:val="left"/>
        <w:spacing w:line="500" w:lineRule="exact"/>
        <w:rPr>
          <w:color w:val="auto"/>
          <w:sz w:val="24"/>
          <w:highlight w:val="none"/>
        </w:rPr>
      </w:pPr>
      <w:r>
        <w:rPr>
          <w:color w:val="auto"/>
          <w:sz w:val="24"/>
          <w:highlight w:val="none"/>
        </w:rPr>
        <w:t xml:space="preserve">本单位一旦成交，将按规定及时与采购人签订合同；</w:t>
      </w:r>
      <w:r/>
    </w:p>
    <w:p>
      <w:pPr>
        <w:pStyle w:val="1436"/>
        <w:numPr>
          <w:ilvl w:val="0"/>
          <w:numId w:val="78"/>
        </w:numPr>
        <w:jc w:val="left"/>
        <w:spacing w:line="500" w:lineRule="exact"/>
        <w:rPr>
          <w:color w:val="auto"/>
          <w:sz w:val="24"/>
          <w:highlight w:val="none"/>
        </w:rPr>
      </w:pPr>
      <w:r>
        <w:rPr>
          <w:color w:val="auto"/>
          <w:sz w:val="24"/>
          <w:highlight w:val="none"/>
        </w:rPr>
        <w:t xml:space="preserve">本单位保证成交后不转包或分包；</w:t>
      </w:r>
      <w:r/>
    </w:p>
    <w:p>
      <w:pPr>
        <w:pStyle w:val="1436"/>
        <w:numPr>
          <w:ilvl w:val="0"/>
          <w:numId w:val="78"/>
        </w:numPr>
        <w:jc w:val="left"/>
        <w:spacing w:line="500" w:lineRule="exact"/>
        <w:rPr>
          <w:color w:val="auto"/>
          <w:sz w:val="24"/>
          <w:highlight w:val="none"/>
        </w:rPr>
      </w:pPr>
      <w:r>
        <w:rPr>
          <w:color w:val="auto"/>
          <w:sz w:val="24"/>
          <w:highlight w:val="none"/>
        </w:rPr>
        <w:t xml:space="preserve">本单位承诺不存在</w:t>
      </w:r>
      <w:r>
        <w:rPr>
          <w:rFonts w:hint="eastAsia"/>
          <w:color w:val="auto"/>
          <w:sz w:val="24"/>
          <w:highlight w:val="none"/>
          <w:lang w:eastAsia="zh-CN"/>
        </w:rPr>
        <w:t xml:space="preserve">磋商文件</w:t>
      </w:r>
      <w:r>
        <w:rPr>
          <w:color w:val="auto"/>
          <w:sz w:val="24"/>
          <w:highlight w:val="none"/>
        </w:rPr>
        <w:t xml:space="preserve">第二章“磋商须知”第1.3.4项规定的任何一种情形的；</w:t>
      </w:r>
      <w:r/>
    </w:p>
    <w:p>
      <w:pPr>
        <w:pStyle w:val="1436"/>
        <w:numPr>
          <w:ilvl w:val="0"/>
          <w:numId w:val="78"/>
        </w:numPr>
        <w:jc w:val="left"/>
        <w:spacing w:line="500" w:lineRule="exact"/>
        <w:rPr>
          <w:color w:val="auto"/>
          <w:sz w:val="24"/>
          <w:highlight w:val="none"/>
        </w:rPr>
      </w:pPr>
      <w:r>
        <w:rPr>
          <w:color w:val="auto"/>
          <w:sz w:val="24"/>
          <w:highlight w:val="none"/>
        </w:rPr>
        <w:t xml:space="preserve">本承诺书将成为本单位响应文件的一部分，与响应文件具有同等的法律效力。</w:t>
      </w:r>
      <w:r/>
    </w:p>
    <w:p>
      <w:pPr>
        <w:ind w:firstLine="480"/>
        <w:jc w:val="left"/>
        <w:spacing w:line="500" w:lineRule="exact"/>
        <w:rPr>
          <w:color w:val="auto"/>
          <w:sz w:val="24"/>
          <w:highlight w:val="none"/>
        </w:rPr>
      </w:pPr>
      <w:r>
        <w:rPr>
          <w:color w:val="auto"/>
          <w:sz w:val="24"/>
          <w:highlight w:val="none"/>
        </w:rPr>
        <w:t xml:space="preserve">本单位若有违反承诺内容的任一行为或者经磋商小组认定有串通磋商嫌疑的，愿承担违诺违规责任，取消响应资格，列入政府采购不良行为记录，并根据《政府采购货物和服务招标投标管理办法》（财政部第18号令）中的相关条款进行处罚。如已成交的，自动取消成交资格；给采购人造成损失的，依法承担赔偿责任。</w:t>
      </w:r>
      <w:r/>
    </w:p>
    <w:p>
      <w:pPr>
        <w:spacing w:line="500" w:lineRule="exact"/>
        <w:rPr>
          <w:color w:val="auto"/>
          <w:sz w:val="24"/>
          <w:highlight w:val="none"/>
        </w:rPr>
      </w:pPr>
      <w:r>
        <w:rPr>
          <w:color w:val="auto"/>
          <w:sz w:val="24"/>
          <w:highlight w:val="none"/>
        </w:rPr>
      </w:r>
      <w:r/>
    </w:p>
    <w:p>
      <w:pPr>
        <w:ind w:firstLine="3600"/>
        <w:spacing w:line="500" w:lineRule="exact"/>
        <w:rPr>
          <w:color w:val="auto"/>
          <w:sz w:val="24"/>
          <w:highlight w:val="none"/>
        </w:rPr>
      </w:pPr>
      <w:r>
        <w:rPr>
          <w:color w:val="auto"/>
          <w:sz w:val="24"/>
          <w:highlight w:val="none"/>
        </w:rPr>
        <w:t xml:space="preserve">供应商名称（加盖CA电子公章）：</w:t>
      </w:r>
      <w:r>
        <w:rPr>
          <w:color w:val="auto"/>
          <w:sz w:val="24"/>
          <w:highlight w:val="none"/>
          <w:u w:val="single"/>
        </w:rPr>
        <w:t xml:space="preserve">              </w:t>
      </w:r>
      <w:r/>
    </w:p>
    <w:p>
      <w:pPr>
        <w:ind w:firstLine="3600"/>
        <w:spacing w:line="500" w:lineRule="exact"/>
        <w:rPr>
          <w:color w:val="auto"/>
          <w:sz w:val="24"/>
          <w:highlight w:val="none"/>
          <w:u w:val="single"/>
        </w:rPr>
      </w:pPr>
      <w:r>
        <w:rPr>
          <w:color w:val="auto"/>
          <w:sz w:val="24"/>
          <w:highlight w:val="none"/>
        </w:rPr>
        <w:t xml:space="preserve">法定代表人或其委托代理人（签字或签章）：</w:t>
      </w:r>
      <w:r>
        <w:rPr>
          <w:color w:val="auto"/>
          <w:sz w:val="24"/>
          <w:highlight w:val="none"/>
          <w:u w:val="single"/>
        </w:rPr>
        <w:t xml:space="preserve">      </w:t>
      </w:r>
      <w:r/>
    </w:p>
    <w:p>
      <w:pPr>
        <w:ind w:firstLine="3600"/>
        <w:spacing w:line="500" w:lineRule="exact"/>
        <w:rPr>
          <w:color w:val="auto"/>
          <w:sz w:val="24"/>
          <w:highlight w:val="none"/>
        </w:rPr>
        <w:sectPr>
          <w:footerReference w:type="default" r:id="rId22"/>
          <w:footnotePr/>
          <w:endnotePr/>
          <w:type w:val="nextPage"/>
          <w:pgSz w:w="11906" w:h="16838" w:orient="portrait"/>
          <w:pgMar w:top="1371" w:right="1418" w:bottom="1400" w:left="1418" w:header="851" w:footer="992" w:gutter="0"/>
          <w:cols w:num="1" w:sep="0" w:space="720" w:equalWidth="1"/>
          <w:docGrid w:linePitch="360"/>
        </w:sectPr>
      </w:pPr>
      <w:r>
        <w:rPr>
          <w:color w:val="auto"/>
          <w:sz w:val="24"/>
          <w:highlight w:val="none"/>
        </w:rPr>
        <w:t xml:space="preserve">日    期：      年   月   日</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四、综合评审评分项</w:t>
      </w:r>
      <w:r/>
    </w:p>
    <w:p>
      <w:pPr>
        <w:pStyle w:val="1086"/>
        <w:jc w:val="center"/>
        <w:keepLines/>
        <w:keepNext/>
        <w:pageBreakBefore w:val="0"/>
        <w:spacing w:before="0"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（一）投标人类似项目业绩一览表</w:t>
      </w:r>
      <w:r/>
    </w:p>
    <w:p>
      <w:pPr>
        <w:pStyle w:val="1097"/>
        <w:ind w:firstLine="485"/>
        <w:spacing w:line="276" w:lineRule="auto"/>
        <w:tabs>
          <w:tab w:val="left" w:pos="7020" w:leader="none"/>
        </w:tabs>
        <w:rPr>
          <w:color w:val="auto"/>
          <w:highlight w:val="none"/>
        </w:rPr>
      </w:pPr>
      <w:r>
        <w:rPr>
          <w:rFonts w:hint="eastAsia"/>
          <w:color w:val="auto"/>
          <w:highlight w:val="none"/>
        </w:rPr>
        <w:t xml:space="preserve">项目名称：</w:t>
      </w:r>
      <w:r>
        <w:rPr>
          <w:rFonts w:hint="eastAsia"/>
          <w:color w:val="auto"/>
          <w:highlight w:val="none"/>
        </w:rPr>
        <w:tab/>
      </w:r>
      <w:r/>
    </w:p>
    <w:p>
      <w:pPr>
        <w:pStyle w:val="1097"/>
        <w:ind w:firstLine="485"/>
        <w:spacing w:line="276" w:lineRule="auto"/>
        <w:tabs>
          <w:tab w:val="left" w:pos="7020" w:leader="none"/>
        </w:tabs>
        <w:rPr>
          <w:color w:val="auto"/>
          <w:highlight w:val="none"/>
        </w:rPr>
      </w:pPr>
      <w:r>
        <w:rPr>
          <w:rFonts w:hint="eastAsia"/>
          <w:color w:val="auto"/>
          <w:highlight w:val="none"/>
          <w:lang w:val="en-US" w:eastAsia="zh-CN"/>
        </w:rPr>
        <w:t xml:space="preserve">项目编号：JSZC-321282-JJJY-C2025-0024</w:t>
      </w:r>
      <w:r/>
    </w:p>
    <w:tbl>
      <w:tblPr>
        <w:tblStyle w:val="1095"/>
        <w:tblW w:w="985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457"/>
        <w:gridCol w:w="2114"/>
        <w:gridCol w:w="2611"/>
        <w:gridCol w:w="1500"/>
        <w:gridCol w:w="1395"/>
        <w:gridCol w:w="781"/>
      </w:tblGrid>
      <w:tr>
        <w:trPr>
          <w:cantSplit/>
          <w:jc w:val="center"/>
          <w:trHeight w:val="600"/>
        </w:trPr>
        <w:tc>
          <w:tcPr>
            <w:tcW w:w="1457" w:type="dxa"/>
            <w:vAlign w:val="center"/>
            <w:textDirection w:val="lrTb"/>
            <w:noWrap w:val="false"/>
          </w:tcPr>
          <w:p>
            <w:pPr>
              <w:ind w:firstLine="331"/>
              <w:spacing w:line="276" w:lineRule="auto"/>
              <w:rPr>
                <w:rFonts w:cs="Arial"/>
                <w:b/>
                <w:color w:val="auto"/>
                <w:highlight w:val="none"/>
              </w:rPr>
            </w:pPr>
            <w:r>
              <w:rPr>
                <w:rFonts w:hint="eastAsia" w:cs="Arial"/>
                <w:b/>
                <w:color w:val="auto"/>
                <w:highlight w:val="none"/>
              </w:rPr>
              <w:t xml:space="preserve">年份</w:t>
            </w:r>
            <w:r/>
          </w:p>
        </w:tc>
        <w:tc>
          <w:tcPr>
            <w:tcW w:w="2114"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单位名称</w:t>
            </w:r>
            <w:r/>
          </w:p>
        </w:tc>
        <w:tc>
          <w:tcPr>
            <w:tcW w:w="2611"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项目名称</w:t>
            </w:r>
            <w:r/>
          </w:p>
        </w:tc>
        <w:tc>
          <w:tcPr>
            <w:tcW w:w="1500"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中标时间</w:t>
            </w:r>
            <w:r/>
          </w:p>
        </w:tc>
        <w:tc>
          <w:tcPr>
            <w:tcW w:w="1395" w:type="dxa"/>
            <w:vAlign w:val="center"/>
            <w:textDirection w:val="lrTb"/>
            <w:noWrap w:val="false"/>
          </w:tcPr>
          <w:p>
            <w:pPr>
              <w:ind w:firstLine="110"/>
              <w:jc w:val="center"/>
              <w:spacing w:line="276" w:lineRule="auto"/>
              <w:rPr>
                <w:rFonts w:cs="Arial"/>
                <w:b/>
                <w:color w:val="auto"/>
                <w:highlight w:val="none"/>
              </w:rPr>
            </w:pPr>
            <w:r>
              <w:rPr>
                <w:rFonts w:hint="eastAsia" w:cs="Arial"/>
                <w:b/>
                <w:color w:val="auto"/>
                <w:highlight w:val="none"/>
              </w:rPr>
              <w:t xml:space="preserve">合同金额</w:t>
            </w:r>
            <w:r/>
          </w:p>
        </w:tc>
        <w:tc>
          <w:tcPr>
            <w:tcW w:w="781" w:type="dxa"/>
            <w:vAlign w:val="center"/>
            <w:textDirection w:val="lrTb"/>
            <w:noWrap w:val="false"/>
          </w:tcPr>
          <w:p>
            <w:pPr>
              <w:spacing w:line="276" w:lineRule="auto"/>
              <w:rPr>
                <w:rFonts w:cs="Arial"/>
                <w:b/>
                <w:color w:val="auto"/>
                <w:highlight w:val="none"/>
              </w:rPr>
            </w:pPr>
            <w:r>
              <w:rPr>
                <w:rFonts w:hint="eastAsia" w:cs="Arial"/>
                <w:b/>
                <w:color w:val="auto"/>
                <w:highlight w:val="none"/>
              </w:rPr>
              <w:t xml:space="preserve">  备注</w:t>
            </w:r>
            <w:r/>
          </w:p>
        </w:tc>
      </w:tr>
      <w:tr>
        <w:trPr>
          <w:cantSplit/>
          <w:jc w:val="center"/>
          <w:trHeight w:val="60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spacing w:line="276" w:lineRule="auto"/>
              <w:rPr>
                <w:rFonts w:cs="Arial"/>
                <w:color w:val="auto"/>
                <w:highlight w:val="none"/>
              </w:rPr>
            </w:pPr>
            <w:r>
              <w:rPr>
                <w:rFonts w:hint="eastAsia" w:cs="Arial"/>
                <w:color w:val="auto"/>
                <w:highlight w:val="none"/>
              </w:rPr>
              <w:t xml:space="preserve"> </w:t>
            </w:r>
            <w:r/>
          </w:p>
        </w:tc>
        <w:tc>
          <w:tcPr>
            <w:tcW w:w="781" w:type="dxa"/>
            <w:vAlign w:val="center"/>
            <w:textDirection w:val="lrTb"/>
            <w:noWrap w:val="false"/>
          </w:tcPr>
          <w:p>
            <w:pP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51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15"/>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15"/>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450"/>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435"/>
        </w:trPr>
        <w:tc>
          <w:tcPr>
            <w:tcW w:w="1457"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11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261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395"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78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bl>
    <w:p>
      <w:pPr>
        <w:rPr>
          <w:rFonts w:hint="eastAsia"/>
          <w:color w:val="auto"/>
          <w:sz w:val="24"/>
          <w:highlight w:val="none"/>
        </w:rPr>
      </w:pPr>
      <w:r>
        <w:rPr>
          <w:rFonts w:hint="eastAsia"/>
          <w:color w:val="auto"/>
          <w:sz w:val="24"/>
          <w:highlight w:val="none"/>
        </w:rPr>
      </w:r>
      <w:r/>
    </w:p>
    <w:p>
      <w:pPr>
        <w:rPr>
          <w:color w:val="auto"/>
          <w:sz w:val="24"/>
          <w:highlight w:val="none"/>
        </w:rPr>
      </w:pPr>
      <w:r>
        <w:rPr>
          <w:rFonts w:hint="eastAsia"/>
          <w:color w:val="auto"/>
          <w:sz w:val="24"/>
          <w:highlight w:val="none"/>
        </w:rPr>
        <w:t xml:space="preserve">注：以上业绩需提供有关证明材料扫描件，详见第</w:t>
      </w:r>
      <w:r>
        <w:rPr>
          <w:rFonts w:hint="eastAsia"/>
          <w:color w:val="auto"/>
          <w:sz w:val="24"/>
          <w:highlight w:val="none"/>
          <w:lang w:eastAsia="zh-CN"/>
        </w:rPr>
        <w:t xml:space="preserve">三</w:t>
      </w:r>
      <w:r>
        <w:rPr>
          <w:rFonts w:hint="eastAsia"/>
          <w:color w:val="auto"/>
          <w:sz w:val="24"/>
          <w:highlight w:val="none"/>
        </w:rPr>
        <w:t xml:space="preserve">章《评</w:t>
      </w:r>
      <w:r>
        <w:rPr>
          <w:rFonts w:hint="eastAsia"/>
          <w:color w:val="auto"/>
          <w:sz w:val="24"/>
          <w:highlight w:val="none"/>
          <w:lang w:eastAsia="zh-CN"/>
        </w:rPr>
        <w:t xml:space="preserve">审</w:t>
      </w:r>
      <w:r>
        <w:rPr>
          <w:rFonts w:hint="eastAsia"/>
          <w:color w:val="auto"/>
          <w:sz w:val="24"/>
          <w:highlight w:val="none"/>
        </w:rPr>
        <w:t xml:space="preserve">办法》。</w:t>
      </w:r>
      <w:r/>
    </w:p>
    <w:p>
      <w:pPr>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115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150"/>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1150"/>
        <w:rPr>
          <w:rFonts w:ascii="宋体" w:hAnsi="宋体" w:eastAsia="宋体"/>
          <w:color w:val="auto"/>
          <w:sz w:val="24"/>
          <w:highlight w:val="none"/>
        </w:rPr>
      </w:pPr>
      <w:r>
        <w:rPr>
          <w:rFonts w:ascii="宋体" w:hAnsi="宋体" w:eastAsia="宋体"/>
          <w:color w:val="auto"/>
          <w:sz w:val="24"/>
          <w:highlight w:val="none"/>
        </w:rPr>
      </w:r>
      <w:r/>
    </w:p>
    <w:p>
      <w:pPr>
        <w:pStyle w:val="1150"/>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1150"/>
        <w:jc w:val="left"/>
        <w:spacing w:line="460" w:lineRule="exact"/>
        <w:rPr>
          <w:rFonts w:ascii="宋体" w:hAnsi="宋体" w:eastAsia="宋体"/>
          <w:b/>
          <w:bCs/>
          <w:color w:val="auto"/>
          <w:sz w:val="24"/>
          <w:highlight w:val="none"/>
        </w:rPr>
      </w:pPr>
      <w:r>
        <w:rPr>
          <w:rFonts w:ascii="宋体" w:hAnsi="宋体" w:eastAsia="宋体"/>
          <w:b/>
          <w:bCs/>
          <w:color w:val="auto"/>
          <w:sz w:val="24"/>
          <w:highlight w:val="none"/>
        </w:rPr>
      </w:r>
      <w:r/>
    </w:p>
    <w:p>
      <w:pPr>
        <w:pStyle w:val="1086"/>
        <w:spacing w:line="276" w:lineRule="auto"/>
        <w:rPr>
          <w:color w:val="auto"/>
          <w:highlight w:val="none"/>
        </w:rPr>
      </w:pPr>
      <w:r>
        <w:rPr>
          <w:color w:val="auto"/>
          <w:highlight w:val="none"/>
        </w:rPr>
      </w:r>
      <w:r/>
    </w:p>
    <w:p>
      <w:pPr>
        <w:widowControl/>
        <w:rPr>
          <w:b/>
          <w:bCs/>
          <w:color w:val="auto"/>
          <w:sz w:val="28"/>
          <w:szCs w:val="28"/>
          <w:highlight w:val="none"/>
        </w:rPr>
      </w:pPr>
      <w:r>
        <w:rPr>
          <w:color w:val="auto"/>
          <w:highlight w:val="none"/>
        </w:rPr>
        <w:br w:type="page" w:clear="all"/>
      </w:r>
      <w:r/>
    </w:p>
    <w:p>
      <w:pPr>
        <w:pStyle w:val="1086"/>
        <w:jc w:val="center"/>
        <w:keepLines/>
        <w:keepNext/>
        <w:pageBreakBefore w:val="0"/>
        <w:spacing w:before="0"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（二）拟投入本项目组人员一览表</w:t>
      </w:r>
      <w:r/>
    </w:p>
    <w:p>
      <w:pPr>
        <w:pStyle w:val="1097"/>
        <w:ind w:firstLine="485"/>
        <w:spacing w:line="276" w:lineRule="auto"/>
        <w:tabs>
          <w:tab w:val="left" w:pos="7020" w:leader="none"/>
        </w:tabs>
        <w:rPr>
          <w:rFonts w:hint="eastAsia"/>
          <w:color w:val="auto"/>
          <w:highlight w:val="none"/>
        </w:rPr>
      </w:pPr>
      <w:r>
        <w:rPr>
          <w:rFonts w:hint="eastAsia"/>
          <w:color w:val="auto"/>
          <w:highlight w:val="none"/>
        </w:rPr>
      </w:r>
      <w:r/>
    </w:p>
    <w:p>
      <w:pPr>
        <w:pStyle w:val="1097"/>
        <w:ind w:firstLine="485"/>
        <w:spacing w:line="276" w:lineRule="auto"/>
        <w:tabs>
          <w:tab w:val="left" w:pos="7020" w:leader="none"/>
        </w:tabs>
        <w:rPr>
          <w:color w:val="auto"/>
          <w:highlight w:val="none"/>
        </w:rPr>
      </w:pPr>
      <w:r>
        <w:rPr>
          <w:rFonts w:hint="eastAsia"/>
          <w:color w:val="auto"/>
          <w:highlight w:val="none"/>
        </w:rPr>
        <w:t xml:space="preserve">项目名称：</w:t>
      </w:r>
      <w:r>
        <w:rPr>
          <w:rFonts w:hint="eastAsia"/>
          <w:color w:val="auto"/>
          <w:highlight w:val="none"/>
        </w:rPr>
        <w:tab/>
      </w:r>
      <w:r/>
    </w:p>
    <w:p>
      <w:pPr>
        <w:pStyle w:val="1097"/>
        <w:ind w:firstLine="485"/>
        <w:spacing w:line="276" w:lineRule="auto"/>
        <w:tabs>
          <w:tab w:val="left" w:pos="7020" w:leader="none"/>
        </w:tabs>
        <w:rPr>
          <w:color w:val="auto"/>
          <w:highlight w:val="none"/>
        </w:rPr>
      </w:pPr>
      <w:r>
        <w:rPr>
          <w:rFonts w:hint="eastAsia"/>
          <w:color w:val="auto"/>
          <w:highlight w:val="none"/>
          <w:lang w:val="en-US" w:eastAsia="zh-CN"/>
        </w:rPr>
        <w:t xml:space="preserve">项目编号：JSZC-321282-JJJY-C2025-0024</w:t>
      </w:r>
      <w:r/>
    </w:p>
    <w:tbl>
      <w:tblPr>
        <w:tblStyle w:val="1095"/>
        <w:tblW w:w="0" w:type="auto"/>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典型业务</w:t>
            </w:r>
            <w:r/>
          </w:p>
          <w:p>
            <w:pPr>
              <w:pStyle w:val="1112"/>
              <w:jc w:val="center"/>
              <w:spacing w:line="276" w:lineRule="auto"/>
              <w:rPr>
                <w:color w:val="auto"/>
                <w:sz w:val="24"/>
                <w:szCs w:val="24"/>
                <w:highlight w:val="none"/>
              </w:rPr>
            </w:pPr>
            <w:r>
              <w:rPr>
                <w:rFonts w:hint="eastAsia"/>
                <w:color w:val="auto"/>
                <w:sz w:val="24"/>
                <w:szCs w:val="24"/>
                <w:highlight w:val="none"/>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1112"/>
              <w:jc w:val="center"/>
              <w:spacing w:line="276" w:lineRule="auto"/>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1112"/>
              <w:jc w:val="center"/>
              <w:spacing w:line="276" w:lineRule="auto"/>
              <w:rPr>
                <w:color w:val="auto"/>
                <w:sz w:val="24"/>
                <w:szCs w:val="24"/>
                <w:highlight w:val="none"/>
              </w:rPr>
            </w:pPr>
            <w:r>
              <w:rPr>
                <w:color w:val="auto"/>
                <w:sz w:val="24"/>
                <w:szCs w:val="24"/>
                <w:highlight w:val="none"/>
              </w:rPr>
            </w:r>
            <w:r/>
          </w:p>
        </w:tc>
      </w:tr>
    </w:tbl>
    <w:p>
      <w:pPr>
        <w:pStyle w:val="1150"/>
        <w:rPr>
          <w:rFonts w:ascii="宋体" w:hAnsi="宋体" w:eastAsia="宋体"/>
          <w:b/>
          <w:bCs/>
          <w:color w:val="auto"/>
          <w:sz w:val="24"/>
          <w:highlight w:val="none"/>
        </w:rPr>
      </w:pPr>
      <w:r>
        <w:rPr>
          <w:rFonts w:ascii="宋体" w:hAnsi="宋体" w:eastAsia="宋体"/>
          <w:b/>
          <w:bCs/>
          <w:color w:val="auto"/>
          <w:sz w:val="24"/>
          <w:highlight w:val="none"/>
        </w:rPr>
      </w:r>
      <w:r/>
    </w:p>
    <w:p>
      <w:pPr>
        <w:ind w:firstLine="4560"/>
        <w:rPr>
          <w:color w:val="auto"/>
          <w:sz w:val="24"/>
          <w:highlight w:val="none"/>
        </w:rPr>
      </w:pPr>
      <w:r>
        <w:rPr>
          <w:rFonts w:hint="eastAsia"/>
          <w:color w:val="auto"/>
          <w:sz w:val="24"/>
          <w:highlight w:val="none"/>
        </w:rPr>
        <w:t xml:space="preserve">供应商名称（电子签章）：</w:t>
      </w:r>
      <w:r/>
    </w:p>
    <w:p>
      <w:pPr>
        <w:pStyle w:val="115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150"/>
        <w:ind w:firstLine="456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1150"/>
        <w:rPr>
          <w:rFonts w:ascii="宋体" w:hAnsi="宋体" w:eastAsia="宋体"/>
          <w:color w:val="auto"/>
          <w:sz w:val="24"/>
          <w:highlight w:val="none"/>
        </w:rPr>
      </w:pPr>
      <w:r>
        <w:rPr>
          <w:rFonts w:ascii="宋体" w:hAnsi="宋体" w:eastAsia="宋体"/>
          <w:color w:val="auto"/>
          <w:sz w:val="24"/>
          <w:highlight w:val="none"/>
        </w:rPr>
      </w:r>
      <w:r/>
    </w:p>
    <w:p>
      <w:pPr>
        <w:pStyle w:val="1150"/>
        <w:ind w:firstLine="456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1150"/>
        <w:spacing w:before="50" w:after="50" w:line="460" w:lineRule="exact"/>
        <w:rPr>
          <w:rFonts w:ascii="宋体" w:hAnsi="宋体" w:eastAsia="宋体"/>
          <w:color w:val="auto"/>
          <w:spacing w:val="20"/>
          <w:sz w:val="24"/>
          <w:highlight w:val="none"/>
        </w:rPr>
      </w:pPr>
      <w:r>
        <w:rPr>
          <w:rFonts w:ascii="宋体" w:hAnsi="宋体" w:eastAsia="宋体"/>
          <w:color w:val="auto"/>
          <w:spacing w:val="20"/>
          <w:sz w:val="24"/>
          <w:highlight w:val="none"/>
        </w:rPr>
      </w:r>
      <w:r/>
    </w:p>
    <w:p>
      <w:pPr>
        <w:rPr>
          <w:b/>
          <w:bCs/>
          <w:color w:val="auto"/>
          <w:sz w:val="28"/>
          <w:szCs w:val="32"/>
          <w:highlight w:val="none"/>
          <w:lang w:val="zh-CN"/>
        </w:rPr>
      </w:pPr>
      <w:r>
        <w:rPr>
          <w:b/>
          <w:bCs/>
          <w:color w:val="auto"/>
          <w:sz w:val="28"/>
          <w:szCs w:val="32"/>
          <w:highlight w:val="none"/>
          <w:lang w:val="zh-CN"/>
        </w:rPr>
      </w:r>
      <w:bookmarkEnd w:id="95"/>
      <w:r/>
      <w:bookmarkEnd w:id="96"/>
      <w:r/>
      <w:r/>
    </w:p>
    <w:p>
      <w:pPr>
        <w:rPr>
          <w:color w:val="auto"/>
          <w:sz w:val="24"/>
          <w:highlight w:val="none"/>
          <w:lang w:val="zh-CN"/>
        </w:rPr>
      </w:pPr>
      <w:r>
        <w:rPr>
          <w:color w:val="auto"/>
          <w:sz w:val="24"/>
          <w:highlight w:val="none"/>
          <w:lang w:val="zh-CN"/>
        </w:rPr>
        <w:br w:type="page" w:clear="all"/>
      </w:r>
      <w:r/>
    </w:p>
    <w:p>
      <w:pPr>
        <w:jc w:val="center"/>
        <w:rPr>
          <w:rFonts w:hint="eastAsia"/>
          <w:b/>
          <w:bCs/>
          <w:color w:val="auto"/>
          <w:sz w:val="28"/>
          <w:szCs w:val="28"/>
          <w:highlight w:val="none"/>
        </w:rPr>
      </w:pPr>
      <w:r>
        <w:rPr>
          <w:rFonts w:hint="eastAsia"/>
          <w:b/>
          <w:bCs/>
          <w:color w:val="auto"/>
          <w:sz w:val="28"/>
          <w:szCs w:val="28"/>
          <w:highlight w:val="none"/>
        </w:rPr>
      </w:r>
      <w:r/>
    </w:p>
    <w:p>
      <w:pPr>
        <w:jc w:val="center"/>
        <w:rPr>
          <w:b/>
          <w:bCs/>
          <w:color w:val="auto"/>
          <w:sz w:val="28"/>
          <w:szCs w:val="28"/>
          <w:highlight w:val="none"/>
        </w:rPr>
      </w:pPr>
      <w:r>
        <w:rPr>
          <w:rFonts w:hint="eastAsia"/>
          <w:b/>
          <w:bCs/>
          <w:color w:val="auto"/>
          <w:sz w:val="28"/>
          <w:szCs w:val="28"/>
          <w:highlight w:val="none"/>
        </w:rPr>
        <w:t xml:space="preserve">（三）</w:t>
      </w:r>
      <w:r>
        <w:rPr>
          <w:rFonts w:hint="eastAsia"/>
          <w:b/>
          <w:bCs/>
          <w:color w:val="auto"/>
          <w:sz w:val="28"/>
          <w:szCs w:val="28"/>
          <w:highlight w:val="none"/>
          <w:lang w:val="en-US" w:eastAsia="zh-CN"/>
        </w:rPr>
        <w:t xml:space="preserve">项目实施</w:t>
      </w:r>
      <w:r>
        <w:rPr>
          <w:rFonts w:hint="eastAsia"/>
          <w:b/>
          <w:bCs/>
          <w:color w:val="auto"/>
          <w:sz w:val="28"/>
          <w:szCs w:val="28"/>
          <w:highlight w:val="none"/>
        </w:rPr>
        <w:t xml:space="preserve">方案（如有）（要求见</w:t>
      </w:r>
      <w:r>
        <w:rPr>
          <w:rFonts w:hint="eastAsia"/>
          <w:b/>
          <w:bCs/>
          <w:color w:val="auto"/>
          <w:sz w:val="28"/>
          <w:szCs w:val="28"/>
          <w:highlight w:val="none"/>
          <w:lang w:eastAsia="zh-CN"/>
        </w:rPr>
        <w:t xml:space="preserve">磋商文件第三</w:t>
      </w:r>
      <w:r>
        <w:rPr>
          <w:rFonts w:hint="eastAsia"/>
          <w:b/>
          <w:bCs/>
          <w:color w:val="auto"/>
          <w:sz w:val="28"/>
          <w:szCs w:val="28"/>
          <w:highlight w:val="none"/>
        </w:rPr>
        <w:t xml:space="preserve">章《评</w:t>
      </w:r>
      <w:r>
        <w:rPr>
          <w:rFonts w:hint="eastAsia"/>
          <w:b/>
          <w:bCs/>
          <w:color w:val="auto"/>
          <w:sz w:val="28"/>
          <w:szCs w:val="28"/>
          <w:highlight w:val="none"/>
          <w:lang w:eastAsia="zh-CN"/>
        </w:rPr>
        <w:t xml:space="preserve">审</w:t>
      </w:r>
      <w:r>
        <w:rPr>
          <w:rFonts w:hint="eastAsia"/>
          <w:b/>
          <w:bCs/>
          <w:color w:val="auto"/>
          <w:sz w:val="28"/>
          <w:szCs w:val="28"/>
          <w:highlight w:val="none"/>
        </w:rPr>
        <w:t xml:space="preserve">办法》）</w:t>
      </w:r>
      <w:r/>
    </w:p>
    <w:p>
      <w:pPr>
        <w:pStyle w:val="1148"/>
        <w:rPr>
          <w:lang w:val="zh-CN"/>
        </w:rPr>
      </w:pPr>
      <w:r>
        <w:rPr>
          <w:lang w:val="zh-CN"/>
        </w:rPr>
      </w:r>
      <w:r/>
    </w:p>
    <w:p>
      <w:pPr>
        <w:rPr>
          <w:color w:val="auto"/>
          <w:highlight w:val="none"/>
        </w:rPr>
      </w:pPr>
      <w:r>
        <w:rPr>
          <w:color w:val="auto"/>
          <w:highlight w:val="none"/>
        </w:rPr>
      </w:r>
      <w:r/>
    </w:p>
    <w:p>
      <w:pPr>
        <w:rPr>
          <w:color w:val="auto"/>
          <w:highlight w:val="none"/>
        </w:rPr>
      </w:pPr>
      <w:r>
        <w:rPr>
          <w:color w:val="auto"/>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rFonts w:hint="eastAsia"/>
          <w:b/>
          <w:bCs/>
          <w:color w:val="auto"/>
          <w:sz w:val="32"/>
          <w:szCs w:val="32"/>
          <w:highlight w:val="none"/>
        </w:rPr>
      </w:pPr>
      <w:r>
        <w:rPr>
          <w:rFonts w:hint="eastAsia"/>
          <w:b/>
          <w:bCs/>
          <w:color w:val="auto"/>
          <w:sz w:val="32"/>
          <w:szCs w:val="32"/>
          <w:highlight w:val="none"/>
        </w:rPr>
      </w:r>
      <w:r/>
    </w:p>
    <w:p>
      <w:pPr>
        <w:pStyle w:val="1462"/>
        <w:ind w:left="0" w:firstLine="0"/>
        <w:rPr>
          <w:color w:val="auto"/>
          <w:highlight w:val="none"/>
        </w:rPr>
      </w:pPr>
      <w:r>
        <w:rPr>
          <w:rFonts w:hint="eastAsia"/>
          <w:b/>
          <w:bCs/>
          <w:color w:val="auto"/>
          <w:sz w:val="32"/>
          <w:szCs w:val="32"/>
          <w:highlight w:val="none"/>
        </w:rPr>
        <w:t xml:space="preserve">（四）供应商认为需提供的其他资料（如有）（要求见</w:t>
      </w:r>
      <w:r>
        <w:rPr>
          <w:rFonts w:hint="eastAsia"/>
          <w:b/>
          <w:bCs/>
          <w:color w:val="auto"/>
          <w:sz w:val="32"/>
          <w:szCs w:val="32"/>
          <w:highlight w:val="none"/>
          <w:lang w:eastAsia="zh-CN"/>
        </w:rPr>
        <w:t xml:space="preserve">磋商文件第三</w:t>
      </w:r>
      <w:r>
        <w:rPr>
          <w:rFonts w:hint="eastAsia"/>
          <w:b/>
          <w:bCs/>
          <w:color w:val="auto"/>
          <w:sz w:val="32"/>
          <w:szCs w:val="32"/>
          <w:highlight w:val="none"/>
        </w:rPr>
        <w:t xml:space="preserve">章《评</w:t>
      </w:r>
      <w:r>
        <w:rPr>
          <w:rFonts w:hint="eastAsia"/>
          <w:b/>
          <w:bCs/>
          <w:color w:val="auto"/>
          <w:sz w:val="32"/>
          <w:szCs w:val="32"/>
          <w:highlight w:val="none"/>
          <w:lang w:eastAsia="zh-CN"/>
        </w:rPr>
        <w:t xml:space="preserve">审</w:t>
      </w:r>
      <w:r>
        <w:rPr>
          <w:rFonts w:hint="eastAsia"/>
          <w:b/>
          <w:bCs/>
          <w:color w:val="auto"/>
          <w:sz w:val="32"/>
          <w:szCs w:val="32"/>
          <w:highlight w:val="none"/>
        </w:rPr>
        <w:t xml:space="preserve">办法》）</w:t>
      </w:r>
      <w:r/>
    </w:p>
    <w:p>
      <w:r/>
      <w:r/>
    </w:p>
    <w:sectPr>
      <w:headerReference w:type="default" r:id="rId14"/>
      <w:footerReference w:type="default" r:id="rId23"/>
      <w:footnotePr/>
      <w:endnotePr/>
      <w:type w:val="nextPage"/>
      <w:pgSz w:w="11906" w:h="16838" w:orient="portrait"/>
      <w:pgMar w:top="1215" w:right="1418" w:bottom="1400"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方正仿宋_GBK">
    <w:panose1 w:val="020B0503020202020204"/>
  </w:font>
  <w:font w:name="Wingdings">
    <w:panose1 w:val="05000000000000000000"/>
  </w:font>
  <w:font w:name="华文楷体">
    <w:panose1 w:val="02010600040101010101"/>
  </w:font>
  <w:font w:name="Century Schoolbook">
    <w:panose1 w:val="02040604050505020304"/>
  </w:font>
  <w:font w:name="Symbol">
    <w:panose1 w:val="05050102010706020507"/>
  </w:font>
  <w:font w:name="楷体_GB2312">
    <w:panose1 w:val="02010609060101010101"/>
  </w:font>
  <w:font w:name="Tahoma">
    <w:panose1 w:val="020B0604030504040204"/>
  </w:font>
  <w:font w:name="仿宋">
    <w:panose1 w:val="02010609060101010101"/>
  </w:font>
  <w:font w:name="Calibri">
    <w:panose1 w:val="020F0502020204030204"/>
  </w:font>
  <w:font w:name="微软简标宋">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113"/>
                            <w:rPr>
                              <w:rStyle w:val="1134"/>
                            </w:rPr>
                          </w:pPr>
                          <w:r>
                            <w:fldChar w:fldCharType="begin"/>
                          </w:r>
                          <w:r>
                            <w:rPr>
                              <w:rStyle w:val="1134"/>
                            </w:rPr>
                            <w:instrText xml:space="preserve">PAGE  </w:instrText>
                          </w:r>
                          <w:r>
                            <w:fldChar w:fldCharType="separate"/>
                          </w:r>
                          <w:r>
                            <w:rPr>
                              <w:rStyle w:val="1134"/>
                            </w:rP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113"/>
                      <w:rPr>
                        <w:rStyle w:val="1134"/>
                      </w:rPr>
                    </w:pPr>
                    <w:r>
                      <w:fldChar w:fldCharType="begin"/>
                    </w:r>
                    <w:r>
                      <w:rPr>
                        <w:rStyle w:val="1134"/>
                      </w:rPr>
                      <w:instrText xml:space="preserve">PAGE  </w:instrText>
                    </w:r>
                    <w:r>
                      <w:fldChar w:fldCharType="separate"/>
                    </w:r>
                    <w:r>
                      <w:rPr>
                        <w:rStyle w:val="1134"/>
                      </w:rP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113"/>
                            <w:jc w:val="center"/>
                          </w:pPr>
                          <w:r>
                            <w:fldChar w:fldCharType="begin"/>
                          </w:r>
                          <w:r>
                            <w:rPr>
                              <w:rStyle w:val="1134"/>
                            </w:rPr>
                            <w:instrText xml:space="preserve"> PAGE </w:instrText>
                          </w:r>
                          <w:r>
                            <w:fldChar w:fldCharType="separate"/>
                          </w:r>
                          <w:r>
                            <w:rPr>
                              <w:rStyle w:val="1134"/>
                            </w:rP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113"/>
                      <w:jc w:val="center"/>
                    </w:pPr>
                    <w:r>
                      <w:fldChar w:fldCharType="begin"/>
                    </w:r>
                    <w:r>
                      <w:rPr>
                        <w:rStyle w:val="1134"/>
                      </w:rPr>
                      <w:instrText xml:space="preserve"> PAGE </w:instrText>
                    </w:r>
                    <w:r>
                      <w:fldChar w:fldCharType="separate"/>
                    </w:r>
                    <w:r>
                      <w:rPr>
                        <w:rStyle w:val="1134"/>
                      </w:rP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fldChar w:fldCharType="begin"/>
    </w:r>
    <w:r>
      <w:instrText xml:space="preserve">PAGE   \* MERGEFORMAT</w:instrText>
    </w:r>
    <w:r>
      <w:fldChar w:fldCharType="separate"/>
    </w:r>
    <w:r>
      <w:rPr>
        <w:lang w:val="zh-CN"/>
      </w:rPr>
      <w:t xml:space="preserve">38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fldChar w:fldCharType="begin"/>
    </w:r>
    <w:r>
      <w:instrText xml:space="preserve">PAGE   \* MERGEFORMAT</w:instrText>
    </w:r>
    <w:r>
      <w:fldChar w:fldCharType="separate"/>
    </w:r>
    <w:r>
      <w:rPr>
        <w:lang w:val="zh-CN"/>
      </w:rPr>
      <w:t xml:space="preserve">5</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113"/>
                            <w:jc w:val="center"/>
                          </w:pPr>
                          <w:r>
                            <w:fldChar w:fldCharType="begin"/>
                          </w:r>
                          <w:r>
                            <w:rPr>
                              <w:rStyle w:val="1134"/>
                            </w:rPr>
                            <w:instrText xml:space="preserve"> PAGE </w:instrText>
                          </w:r>
                          <w:r>
                            <w:fldChar w:fldCharType="separate"/>
                          </w:r>
                          <w:r>
                            <w:rPr>
                              <w:rStyle w:val="1134"/>
                            </w:rPr>
                            <w:t xml:space="preserve">31</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113"/>
                      <w:jc w:val="center"/>
                    </w:pPr>
                    <w:r>
                      <w:fldChar w:fldCharType="begin"/>
                    </w:r>
                    <w:r>
                      <w:rPr>
                        <w:rStyle w:val="1134"/>
                      </w:rPr>
                      <w:instrText xml:space="preserve"> PAGE </w:instrText>
                    </w:r>
                    <w:r>
                      <w:fldChar w:fldCharType="separate"/>
                    </w:r>
                    <w:r>
                      <w:rPr>
                        <w:rStyle w:val="1134"/>
                      </w:rP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113"/>
                            <w:jc w:val="center"/>
                          </w:pPr>
                          <w:r>
                            <w:fldChar w:fldCharType="begin"/>
                          </w:r>
                          <w:r>
                            <w:rPr>
                              <w:rStyle w:val="1134"/>
                            </w:rPr>
                            <w:instrText xml:space="preserve"> PAGE </w:instrText>
                          </w:r>
                          <w:r>
                            <w:fldChar w:fldCharType="separate"/>
                          </w:r>
                          <w:r>
                            <w:rPr>
                              <w:rStyle w:val="1134"/>
                            </w:rPr>
                            <w:t xml:space="preserve">66</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113"/>
                      <w:jc w:val="center"/>
                    </w:pPr>
                    <w:r>
                      <w:fldChar w:fldCharType="begin"/>
                    </w:r>
                    <w:r>
                      <w:rPr>
                        <w:rStyle w:val="1134"/>
                      </w:rPr>
                      <w:instrText xml:space="preserve"> PAGE </w:instrText>
                    </w:r>
                    <w:r>
                      <w:fldChar w:fldCharType="separate"/>
                    </w:r>
                    <w:r>
                      <w:rPr>
                        <w:rStyle w:val="1134"/>
                      </w:rPr>
                      <w:t xml:space="preserve">66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224290"/>
      <w:docPartObj>
        <w:docPartGallery w:val="autotext"/>
      </w:docPartObj>
      <w:rPr/>
    </w:sdtPr>
    <w:sdtContent>
      <w:p>
        <w:pPr>
          <w:pStyle w:val="1113"/>
          <w:ind w:firstLine="480"/>
          <w:jc w:val="center"/>
        </w:pPr>
        <w:r>
          <w:fldChar w:fldCharType="begin"/>
        </w:r>
        <w:r>
          <w:instrText xml:space="preserve">PAGE   \* MERGEFORMAT</w:instrText>
        </w:r>
        <w:r>
          <w:fldChar w:fldCharType="separate"/>
        </w:r>
        <w:r>
          <w:rPr>
            <w:lang w:val="zh-CN"/>
          </w:rPr>
          <w:t xml:space="preserve">47</w:t>
        </w:r>
        <w:r>
          <w:fldChar w:fldCharType="end"/>
        </w:r>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4743852"/>
      <w:docPartObj>
        <w:docPartGallery w:val="autotext"/>
      </w:docPartObj>
      <w:rPr/>
    </w:sdtPr>
    <w:sdtContent>
      <w:p>
        <w:pPr>
          <w:pStyle w:val="1113"/>
          <w:ind w:firstLine="480"/>
          <w:jc w:val="center"/>
        </w:pPr>
        <w:r>
          <w:fldChar w:fldCharType="begin"/>
        </w:r>
        <w:r>
          <w:instrText xml:space="preserve">PAGE   \* MERGEFORMAT</w:instrText>
        </w:r>
        <w:r>
          <w:fldChar w:fldCharType="separate"/>
        </w:r>
        <w:r>
          <w:rPr>
            <w:lang w:val="zh-CN"/>
          </w:rPr>
          <w:t xml:space="preserve">54</w:t>
        </w:r>
        <w:r>
          <w:fldChar w:fldCharType="end"/>
        </w:r>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4.%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3.%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7.%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4.%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5.%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6.%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5.%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3.%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1.%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4.%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0">
    <w:multiLevelType w:val="hybridMultilevel"/>
    <w:lvl w:ilvl="0">
      <w:start w:val="1"/>
      <w:numFmt w:val="decimal"/>
      <w:pStyle w:val="1450"/>
      <w:isLgl w:val="false"/>
      <w:suff w:val="nothing"/>
      <w:lvlText w:val="（%1）"/>
      <w:lvlJc w:val="left"/>
      <w:pPr>
        <w:ind w:left="0" w:firstLine="0"/>
      </w:pPr>
      <w:rPr>
        <w:rFonts w:hint="eastAsia"/>
      </w:rPr>
    </w:lvl>
    <w:lvl w:ilvl="1">
      <w:start w:val="1"/>
      <w:numFmt w:val="lowerLetter"/>
      <w:pStyle w:val="1452"/>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5.%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1.%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2.%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tab"/>
      <w:lvlText w:val="（%1）"/>
      <w:lvlJc w:val="left"/>
      <w:pPr>
        <w:ind w:left="900" w:hanging="420"/>
      </w:pPr>
      <w:rPr>
        <w:rFonts w:hint="default"/>
      </w:rPr>
    </w:lvl>
    <w:lvl w:ilvl="1">
      <w:start w:val="1"/>
      <w:numFmt w:val="decimal"/>
      <w:isLgl w:val="false"/>
      <w:suff w:val="nothing"/>
      <w:lvlText w:val="（%2）"/>
      <w:lvlJc w:val="left"/>
      <w:pPr>
        <w:ind w:left="0" w:firstLine="40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8.%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4.%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4.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0">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6.%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4.%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8.%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chineseCountingThousand"/>
      <w:isLgl w:val="false"/>
      <w:suff w:val="nothing"/>
      <w:lvlText w:val="%1、"/>
      <w:lvlJc w:val="left"/>
      <w:pPr>
        <w:ind w:left="0" w:firstLine="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3.%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4.%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3.%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2.%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2">
    <w:multiLevelType w:val="hybridMultilevel"/>
    <w:lvl w:ilvl="0">
      <w:start w:val="1"/>
      <w:numFmt w:val="decimal"/>
      <w:pStyle w:val="1449"/>
      <w:isLgl w:val="false"/>
      <w:suff w:val="space"/>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nothing"/>
      <w:lvlText w:val="（%3）"/>
      <w:lvlJc w:val="left"/>
      <w:pPr>
        <w:ind w:left="0" w:firstLine="400"/>
      </w:pPr>
      <w:rPr>
        <w:rFonts w:hint="default"/>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4">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7.1.%3"/>
      <w:lvlJc w:val="left"/>
      <w:pPr>
        <w:ind w:left="0" w:firstLine="400"/>
      </w:pPr>
      <w:rPr>
        <w:rFonts w:hint="eastAsia"/>
        <w:b w:val="0"/>
        <w:color w:val="auto"/>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4.1.%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9.%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3.%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5.%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1">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7.%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4">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6.%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2.%3"/>
      <w:lvlJc w:val="left"/>
      <w:pPr>
        <w:ind w:left="0" w:firstLine="400"/>
      </w:pPr>
      <w:rPr>
        <w:rFonts w:hint="default" w:ascii="宋体" w:hAnsi="宋体" w:eastAsia="宋体" w:cs="宋体"/>
        <w:i w:val="0"/>
        <w:iCs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7.2.%3"/>
      <w:lvlJc w:val="left"/>
      <w:pPr>
        <w:ind w:left="0" w:firstLine="400"/>
      </w:pPr>
      <w:rPr>
        <w:rFonts w:hint="eastAsia"/>
        <w:b w:val="0"/>
        <w:color w:val="auto"/>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1.%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1.%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7.%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2">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3">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4">
    <w:multiLevelType w:val="hybridMultilevel"/>
    <w:lvl w:ilvl="0">
      <w:start w:val="1"/>
      <w:numFmt w:val="decimal"/>
      <w:isLgl w:val="false"/>
      <w:suff w:val="nothing"/>
      <w:lvlText w:val="%1."/>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6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3.%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8">
    <w:multiLevelType w:val="hybridMultilevel"/>
    <w:lvl w:ilvl="0">
      <w:start w:val="1"/>
      <w:numFmt w:val="decimal"/>
      <w:isLgl w:val="false"/>
      <w:suff w:val="nothing"/>
      <w:lvlText w:val="（%1）"/>
      <w:lvlJc w:val="left"/>
      <w:pPr>
        <w:ind w:left="0" w:firstLine="400"/>
      </w:pPr>
      <w:rPr>
        <w:rFonts w:hint="default"/>
        <w:b w:val="0"/>
        <w:lang w:val="en-GB"/>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9">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3.%2"/>
      <w:lvlJc w:val="left"/>
      <w:pPr>
        <w:ind w:left="0" w:firstLine="420"/>
      </w:pPr>
      <w:rPr>
        <w:rFonts w:hint="eastAsia"/>
      </w:rPr>
    </w:lvl>
    <w:lvl w:ilvl="2">
      <w:start w:val="1"/>
      <w:numFmt w:val="decimal"/>
      <w:isLgl w:val="false"/>
      <w:suff w:val="space"/>
      <w:lvlText w:val="2.5.%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1">
    <w:multiLevelType w:val="hybridMultilevel"/>
    <w:lvl w:ilvl="0">
      <w:start w:val="1"/>
      <w:numFmt w:val="decimal"/>
      <w:isLgl w:val="false"/>
      <w:suff w:val="nothing"/>
      <w:lvlText w:val="（%1）"/>
      <w:lvlJc w:val="left"/>
      <w:pPr>
        <w:ind w:left="0" w:firstLine="400"/>
      </w:pPr>
      <w:rPr>
        <w:rFonts w:hint="default"/>
        <w:lang w:val="en-US"/>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2">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6.%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3.%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5">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8.%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42"/>
  </w:num>
  <w:num w:numId="2">
    <w:abstractNumId w:val="20"/>
  </w:num>
  <w:num w:numId="3">
    <w:abstractNumId w:val="8"/>
  </w:num>
  <w:num w:numId="4">
    <w:abstractNumId w:val="64"/>
  </w:num>
  <w:num w:numId="5">
    <w:abstractNumId w:val="18"/>
  </w:num>
  <w:num w:numId="6">
    <w:abstractNumId w:val="14"/>
  </w:num>
  <w:num w:numId="7">
    <w:abstractNumId w:val="35"/>
  </w:num>
  <w:num w:numId="8">
    <w:abstractNumId w:val="49"/>
  </w:num>
  <w:num w:numId="9">
    <w:abstractNumId w:val="71"/>
  </w:num>
  <w:num w:numId="10">
    <w:abstractNumId w:val="33"/>
  </w:num>
  <w:num w:numId="11">
    <w:abstractNumId w:val="6"/>
  </w:num>
  <w:num w:numId="12">
    <w:abstractNumId w:val="61"/>
  </w:num>
  <w:num w:numId="13">
    <w:abstractNumId w:val="27"/>
  </w:num>
  <w:num w:numId="14">
    <w:abstractNumId w:val="48"/>
  </w:num>
  <w:num w:numId="15">
    <w:abstractNumId w:val="24"/>
  </w:num>
  <w:num w:numId="16">
    <w:abstractNumId w:val="22"/>
  </w:num>
  <w:num w:numId="17">
    <w:abstractNumId w:val="9"/>
  </w:num>
  <w:num w:numId="18">
    <w:abstractNumId w:val="59"/>
  </w:num>
  <w:num w:numId="19">
    <w:abstractNumId w:val="67"/>
  </w:num>
  <w:num w:numId="20">
    <w:abstractNumId w:val="39"/>
  </w:num>
  <w:num w:numId="21">
    <w:abstractNumId w:val="58"/>
  </w:num>
  <w:num w:numId="22">
    <w:abstractNumId w:val="11"/>
  </w:num>
  <w:num w:numId="23">
    <w:abstractNumId w:val="76"/>
  </w:num>
  <w:num w:numId="24">
    <w:abstractNumId w:val="74"/>
  </w:num>
  <w:num w:numId="25">
    <w:abstractNumId w:val="17"/>
  </w:num>
  <w:num w:numId="26">
    <w:abstractNumId w:val="68"/>
  </w:num>
  <w:num w:numId="27">
    <w:abstractNumId w:val="7"/>
  </w:num>
  <w:num w:numId="28">
    <w:abstractNumId w:val="55"/>
  </w:num>
  <w:num w:numId="29">
    <w:abstractNumId w:val="3"/>
  </w:num>
  <w:num w:numId="30">
    <w:abstractNumId w:val="63"/>
  </w:num>
  <w:num w:numId="31">
    <w:abstractNumId w:val="77"/>
  </w:num>
  <w:num w:numId="32">
    <w:abstractNumId w:val="0"/>
  </w:num>
  <w:num w:numId="33">
    <w:abstractNumId w:val="47"/>
  </w:num>
  <w:num w:numId="34">
    <w:abstractNumId w:val="62"/>
  </w:num>
  <w:num w:numId="35">
    <w:abstractNumId w:val="29"/>
  </w:num>
  <w:num w:numId="36">
    <w:abstractNumId w:val="25"/>
  </w:num>
  <w:num w:numId="37">
    <w:abstractNumId w:val="51"/>
  </w:num>
  <w:num w:numId="38">
    <w:abstractNumId w:val="75"/>
  </w:num>
  <w:num w:numId="39">
    <w:abstractNumId w:val="16"/>
  </w:num>
  <w:num w:numId="40">
    <w:abstractNumId w:val="5"/>
  </w:num>
  <w:num w:numId="41">
    <w:abstractNumId w:val="15"/>
  </w:num>
  <w:num w:numId="42">
    <w:abstractNumId w:val="65"/>
  </w:num>
  <w:num w:numId="43">
    <w:abstractNumId w:val="2"/>
  </w:num>
  <w:num w:numId="44">
    <w:abstractNumId w:val="44"/>
  </w:num>
  <w:num w:numId="45">
    <w:abstractNumId w:val="4"/>
  </w:num>
  <w:num w:numId="46">
    <w:abstractNumId w:val="66"/>
  </w:num>
  <w:num w:numId="47">
    <w:abstractNumId w:val="73"/>
  </w:num>
  <w:num w:numId="48">
    <w:abstractNumId w:val="60"/>
  </w:num>
  <w:num w:numId="49">
    <w:abstractNumId w:val="52"/>
  </w:num>
  <w:num w:numId="50">
    <w:abstractNumId w:val="69"/>
  </w:num>
  <w:num w:numId="51">
    <w:abstractNumId w:val="37"/>
  </w:num>
  <w:num w:numId="52">
    <w:abstractNumId w:val="38"/>
  </w:num>
  <w:num w:numId="53">
    <w:abstractNumId w:val="21"/>
  </w:num>
  <w:num w:numId="54">
    <w:abstractNumId w:val="53"/>
  </w:num>
  <w:num w:numId="55">
    <w:abstractNumId w:val="45"/>
  </w:num>
  <w:num w:numId="56">
    <w:abstractNumId w:val="26"/>
  </w:num>
  <w:num w:numId="57">
    <w:abstractNumId w:val="46"/>
  </w:num>
  <w:num w:numId="58">
    <w:abstractNumId w:val="13"/>
  </w:num>
  <w:num w:numId="59">
    <w:abstractNumId w:val="57"/>
  </w:num>
  <w:num w:numId="60">
    <w:abstractNumId w:val="40"/>
  </w:num>
  <w:num w:numId="61">
    <w:abstractNumId w:val="54"/>
  </w:num>
  <w:num w:numId="62">
    <w:abstractNumId w:val="34"/>
  </w:num>
  <w:num w:numId="63">
    <w:abstractNumId w:val="19"/>
  </w:num>
  <w:num w:numId="64">
    <w:abstractNumId w:val="41"/>
  </w:num>
  <w:num w:numId="65">
    <w:abstractNumId w:val="12"/>
  </w:num>
  <w:num w:numId="66">
    <w:abstractNumId w:val="56"/>
  </w:num>
  <w:num w:numId="67">
    <w:abstractNumId w:val="10"/>
  </w:num>
  <w:num w:numId="68">
    <w:abstractNumId w:val="28"/>
  </w:num>
  <w:num w:numId="69">
    <w:abstractNumId w:val="50"/>
  </w:num>
  <w:num w:numId="70">
    <w:abstractNumId w:val="31"/>
  </w:num>
  <w:num w:numId="71">
    <w:abstractNumId w:val="43"/>
  </w:num>
  <w:num w:numId="72">
    <w:abstractNumId w:val="70"/>
  </w:num>
  <w:num w:numId="73">
    <w:abstractNumId w:val="32"/>
  </w:num>
  <w:num w:numId="74">
    <w:abstractNumId w:val="36"/>
  </w:num>
  <w:num w:numId="75">
    <w:abstractNumId w:val="1"/>
  </w:num>
  <w:num w:numId="76">
    <w:abstractNumId w:val="72"/>
  </w:num>
  <w:num w:numId="77">
    <w:abstractNumId w:val="23"/>
  </w:num>
  <w:num w:numId="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name w:val="Heading 1"/>
    <w:basedOn w:val="1084"/>
    <w:next w:val="1084"/>
    <w:uiPriority w:val="0"/>
    <w:qFormat/>
    <w:pPr>
      <w:keepLines/>
      <w:keepNext/>
      <w:spacing w:before="340" w:after="330" w:line="576" w:lineRule="auto"/>
      <w:outlineLvl w:val="0"/>
    </w:pPr>
    <w:rPr>
      <w:b/>
      <w:sz w:val="44"/>
      <w:szCs w:val="20"/>
    </w:rPr>
  </w:style>
  <w:style w:type="paragraph" w:styleId="1086">
    <w:name w:val="Heading 2"/>
    <w:basedOn w:val="1084"/>
    <w:next w:val="1084"/>
    <w:link w:val="1310"/>
    <w:uiPriority w:val="0"/>
    <w:qFormat/>
    <w:pPr>
      <w:keepLines/>
      <w:keepNext/>
      <w:spacing w:before="260" w:after="260" w:line="416" w:lineRule="auto"/>
      <w:outlineLvl w:val="1"/>
    </w:pPr>
    <w:rPr>
      <w:rFonts w:ascii="Arial" w:hAnsi="Arial" w:eastAsia="黑体"/>
      <w:b/>
      <w:bCs/>
      <w:sz w:val="32"/>
      <w:szCs w:val="32"/>
    </w:rPr>
  </w:style>
  <w:style w:type="paragraph" w:styleId="1087">
    <w:name w:val="Heading 3"/>
    <w:basedOn w:val="1084"/>
    <w:next w:val="1084"/>
    <w:uiPriority w:val="0"/>
    <w:qFormat/>
    <w:pPr>
      <w:keepLines/>
      <w:keepNext/>
      <w:spacing w:before="120" w:after="120" w:line="300" w:lineRule="auto"/>
      <w:outlineLvl w:val="2"/>
    </w:pPr>
    <w:rPr>
      <w:b/>
      <w:bCs/>
      <w:sz w:val="30"/>
      <w:szCs w:val="32"/>
    </w:rPr>
  </w:style>
  <w:style w:type="paragraph" w:styleId="1088">
    <w:name w:val="Heading 4"/>
    <w:basedOn w:val="1084"/>
    <w:next w:val="1084"/>
    <w:uiPriority w:val="0"/>
    <w:qFormat/>
    <w:pPr>
      <w:keepLines/>
      <w:keepNext/>
      <w:spacing w:before="120" w:after="120" w:line="300" w:lineRule="auto"/>
      <w:outlineLvl w:val="3"/>
    </w:pPr>
    <w:rPr>
      <w:rFonts w:ascii="Arial" w:hAnsi="Arial" w:eastAsia="黑体"/>
      <w:b/>
      <w:bCs/>
      <w:sz w:val="28"/>
      <w:szCs w:val="28"/>
    </w:rPr>
  </w:style>
  <w:style w:type="paragraph" w:styleId="1089">
    <w:name w:val="Heading 5"/>
    <w:basedOn w:val="1084"/>
    <w:next w:val="1084"/>
    <w:uiPriority w:val="0"/>
    <w:qFormat/>
    <w:pPr>
      <w:keepLines/>
      <w:keepNext/>
      <w:spacing w:before="280" w:after="290" w:line="376" w:lineRule="auto"/>
      <w:outlineLvl w:val="4"/>
    </w:pPr>
    <w:rPr>
      <w:b/>
      <w:bCs/>
      <w:sz w:val="28"/>
      <w:szCs w:val="28"/>
    </w:rPr>
  </w:style>
  <w:style w:type="paragraph" w:styleId="1090">
    <w:name w:val="Heading 6"/>
    <w:basedOn w:val="1084"/>
    <w:next w:val="1084"/>
    <w:uiPriority w:val="0"/>
    <w:qFormat/>
    <w:pPr>
      <w:keepLines/>
      <w:keepNext/>
      <w:spacing w:before="240" w:after="64" w:line="320" w:lineRule="auto"/>
      <w:outlineLvl w:val="5"/>
    </w:pPr>
    <w:rPr>
      <w:rFonts w:ascii="Arial" w:hAnsi="Arial" w:eastAsia="黑体"/>
      <w:b/>
      <w:bCs/>
      <w:sz w:val="24"/>
    </w:rPr>
  </w:style>
  <w:style w:type="paragraph" w:styleId="1091">
    <w:name w:val="Heading 7"/>
    <w:basedOn w:val="1084"/>
    <w:next w:val="1084"/>
    <w:uiPriority w:val="0"/>
    <w:qFormat/>
    <w:pPr>
      <w:keepLines/>
      <w:keepNext/>
      <w:spacing w:before="240" w:after="64" w:line="320" w:lineRule="auto"/>
      <w:outlineLvl w:val="6"/>
    </w:pPr>
    <w:rPr>
      <w:b/>
      <w:bCs/>
      <w:sz w:val="24"/>
    </w:rPr>
  </w:style>
  <w:style w:type="paragraph" w:styleId="1092">
    <w:name w:val="Heading 8"/>
    <w:basedOn w:val="1084"/>
    <w:next w:val="1084"/>
    <w:uiPriority w:val="0"/>
    <w:qFormat/>
    <w:pPr>
      <w:keepLines/>
      <w:keepNext/>
      <w:spacing w:before="240" w:after="64" w:line="320" w:lineRule="auto"/>
      <w:outlineLvl w:val="7"/>
    </w:pPr>
    <w:rPr>
      <w:rFonts w:ascii="Arial" w:hAnsi="Arial" w:eastAsia="黑体"/>
      <w:sz w:val="24"/>
    </w:rPr>
  </w:style>
  <w:style w:type="paragraph" w:styleId="1093">
    <w:name w:val="Heading 9"/>
    <w:basedOn w:val="1084"/>
    <w:next w:val="1084"/>
    <w:uiPriority w:val="0"/>
    <w:qFormat/>
    <w:pPr>
      <w:keepLines/>
      <w:keepNext/>
      <w:spacing w:before="240" w:after="64" w:line="320" w:lineRule="auto"/>
      <w:outlineLvl w:val="8"/>
    </w:pPr>
    <w:rPr>
      <w:rFonts w:ascii="Arial" w:hAnsi="Arial" w:eastAsia="黑体"/>
      <w:szCs w:val="21"/>
    </w:rPr>
  </w:style>
  <w:style w:type="character" w:styleId="1094" w:default="1">
    <w:name w:val="Default Paragraph Font"/>
    <w:uiPriority w:val="1"/>
    <w:semiHidden/>
    <w:unhideWhenUsed/>
    <w:qFormat/>
  </w:style>
  <w:style w:type="table" w:styleId="1095" w:default="1">
    <w:name w:val="Normal Table"/>
    <w:uiPriority w:val="99"/>
    <w:semiHidden/>
    <w:unhideWhenUsed/>
    <w:qFormat/>
    <w:tblPr>
      <w:tblCellMar>
        <w:left w:w="108" w:type="dxa"/>
        <w:top w:w="0" w:type="dxa"/>
        <w:right w:w="108" w:type="dxa"/>
        <w:bottom w:w="0" w:type="dxa"/>
      </w:tblCellMar>
    </w:tblPr>
  </w:style>
  <w:style w:type="paragraph" w:styleId="1096">
    <w:name w:val="toc 7"/>
    <w:basedOn w:val="1084"/>
    <w:next w:val="1084"/>
    <w:uiPriority w:val="39"/>
    <w:unhideWhenUsed/>
    <w:qFormat/>
    <w:pPr>
      <w:ind w:left="1701" w:right="0" w:firstLine="0"/>
      <w:spacing w:after="57"/>
    </w:pPr>
  </w:style>
  <w:style w:type="paragraph" w:styleId="1097">
    <w:name w:val="Normal Indent"/>
    <w:basedOn w:val="1084"/>
    <w:uiPriority w:val="0"/>
    <w:qFormat/>
    <w:pPr>
      <w:ind w:firstLine="420"/>
    </w:pPr>
  </w:style>
  <w:style w:type="paragraph" w:styleId="1098">
    <w:name w:val="Caption"/>
    <w:basedOn w:val="1084"/>
    <w:next w:val="1084"/>
    <w:uiPriority w:val="0"/>
    <w:qFormat/>
    <w:rPr>
      <w:rFonts w:ascii="Arial" w:hAnsi="Arial" w:eastAsia="黑体" w:cs="Arial"/>
      <w:sz w:val="20"/>
      <w:szCs w:val="20"/>
    </w:rPr>
  </w:style>
  <w:style w:type="paragraph" w:styleId="1099">
    <w:name w:val="Document Map"/>
    <w:basedOn w:val="1084"/>
    <w:uiPriority w:val="0"/>
    <w:semiHidden/>
    <w:qFormat/>
    <w:pPr>
      <w:shd w:val="clear" w:color="auto" w:fill="000080"/>
    </w:pPr>
  </w:style>
  <w:style w:type="paragraph" w:styleId="1100">
    <w:name w:val="annotation text"/>
    <w:basedOn w:val="1084"/>
    <w:link w:val="1434"/>
    <w:uiPriority w:val="0"/>
    <w:qFormat/>
    <w:pPr>
      <w:jc w:val="left"/>
    </w:pPr>
  </w:style>
  <w:style w:type="paragraph" w:styleId="1101">
    <w:name w:val="Body Text 3"/>
    <w:basedOn w:val="1084"/>
    <w:uiPriority w:val="0"/>
    <w:qFormat/>
    <w:rPr>
      <w:rFonts w:ascii="宋体"/>
      <w:sz w:val="28"/>
      <w:szCs w:val="20"/>
    </w:rPr>
  </w:style>
  <w:style w:type="paragraph" w:styleId="1102">
    <w:name w:val="Body Text"/>
    <w:basedOn w:val="1084"/>
    <w:next w:val="1084"/>
    <w:link w:val="1306"/>
    <w:uiPriority w:val="0"/>
    <w:qFormat/>
    <w:pPr>
      <w:jc w:val="left"/>
      <w:widowControl/>
    </w:pPr>
  </w:style>
  <w:style w:type="paragraph" w:styleId="1103">
    <w:name w:val="Body Text Indent"/>
    <w:basedOn w:val="1084"/>
    <w:link w:val="1303"/>
    <w:uiPriority w:val="0"/>
    <w:qFormat/>
    <w:pPr>
      <w:ind w:firstLine="630"/>
    </w:pPr>
    <w:rPr>
      <w:szCs w:val="20"/>
    </w:rPr>
  </w:style>
  <w:style w:type="paragraph" w:styleId="1104">
    <w:name w:val="List 2"/>
    <w:basedOn w:val="1084"/>
    <w:uiPriority w:val="0"/>
    <w:qFormat/>
    <w:pPr>
      <w:ind w:left="100" w:hanging="200"/>
    </w:pPr>
    <w:rPr>
      <w:sz w:val="28"/>
    </w:rPr>
  </w:style>
  <w:style w:type="paragraph" w:styleId="1105">
    <w:name w:val="toc 5"/>
    <w:basedOn w:val="1084"/>
    <w:next w:val="1084"/>
    <w:uiPriority w:val="39"/>
    <w:unhideWhenUsed/>
    <w:qFormat/>
    <w:pPr>
      <w:ind w:left="1134" w:right="0" w:firstLine="0"/>
      <w:spacing w:after="57"/>
    </w:pPr>
  </w:style>
  <w:style w:type="paragraph" w:styleId="1106">
    <w:name w:val="toc 3"/>
    <w:basedOn w:val="1084"/>
    <w:next w:val="1084"/>
    <w:uiPriority w:val="39"/>
    <w:unhideWhenUsed/>
    <w:qFormat/>
    <w:pPr>
      <w:ind w:left="567" w:right="0" w:firstLine="0"/>
      <w:spacing w:after="57"/>
    </w:pPr>
  </w:style>
  <w:style w:type="paragraph" w:styleId="1107">
    <w:name w:val="Plain Text"/>
    <w:basedOn w:val="1084"/>
    <w:link w:val="1301"/>
    <w:uiPriority w:val="0"/>
    <w:qFormat/>
    <w:rPr>
      <w:rFonts w:ascii="宋体" w:hAnsi="Courier New"/>
      <w:sz w:val="24"/>
      <w:szCs w:val="20"/>
    </w:rPr>
  </w:style>
  <w:style w:type="paragraph" w:styleId="1108">
    <w:name w:val="toc 8"/>
    <w:basedOn w:val="1084"/>
    <w:next w:val="1084"/>
    <w:uiPriority w:val="39"/>
    <w:unhideWhenUsed/>
    <w:qFormat/>
    <w:pPr>
      <w:ind w:left="1984" w:right="0" w:firstLine="0"/>
      <w:spacing w:after="57"/>
    </w:pPr>
  </w:style>
  <w:style w:type="paragraph" w:styleId="1109">
    <w:name w:val="Date"/>
    <w:basedOn w:val="1084"/>
    <w:next w:val="1084"/>
    <w:uiPriority w:val="0"/>
    <w:qFormat/>
    <w:pPr>
      <w:ind w:left="100"/>
    </w:pPr>
    <w:rPr>
      <w:rFonts w:ascii="宋体" w:hAnsi="宋体"/>
      <w:b/>
      <w:bCs/>
      <w:sz w:val="30"/>
      <w:szCs w:val="20"/>
    </w:rPr>
  </w:style>
  <w:style w:type="paragraph" w:styleId="1110">
    <w:name w:val="Body Text Indent 2"/>
    <w:basedOn w:val="1084"/>
    <w:uiPriority w:val="0"/>
    <w:qFormat/>
    <w:pPr>
      <w:ind w:left="420"/>
      <w:spacing w:after="120" w:line="480" w:lineRule="auto"/>
    </w:pPr>
    <w:rPr>
      <w:szCs w:val="20"/>
    </w:rPr>
  </w:style>
  <w:style w:type="paragraph" w:styleId="1111">
    <w:name w:val="endnote text"/>
    <w:basedOn w:val="1084"/>
    <w:link w:val="1298"/>
    <w:uiPriority w:val="99"/>
    <w:semiHidden/>
    <w:unhideWhenUsed/>
    <w:qFormat/>
    <w:pPr>
      <w:spacing w:after="0" w:line="240" w:lineRule="auto"/>
    </w:pPr>
    <w:rPr>
      <w:sz w:val="20"/>
    </w:rPr>
  </w:style>
  <w:style w:type="paragraph" w:styleId="1112">
    <w:name w:val="Balloon Text"/>
    <w:basedOn w:val="1084"/>
    <w:uiPriority w:val="0"/>
    <w:semiHidden/>
    <w:qFormat/>
    <w:rPr>
      <w:sz w:val="18"/>
      <w:szCs w:val="18"/>
    </w:rPr>
  </w:style>
  <w:style w:type="paragraph" w:styleId="1113">
    <w:name w:val="Footer"/>
    <w:basedOn w:val="1084"/>
    <w:link w:val="1346"/>
    <w:uiPriority w:val="99"/>
    <w:qFormat/>
    <w:pPr>
      <w:jc w:val="left"/>
      <w:tabs>
        <w:tab w:val="center" w:pos="4153" w:leader="none"/>
        <w:tab w:val="right" w:pos="8306" w:leader="none"/>
      </w:tabs>
    </w:pPr>
    <w:rPr>
      <w:sz w:val="18"/>
      <w:szCs w:val="20"/>
    </w:rPr>
  </w:style>
  <w:style w:type="paragraph" w:styleId="1114">
    <w:name w:val="Header"/>
    <w:basedOn w:val="1084"/>
    <w:next w:val="1084"/>
    <w:link w:val="1348"/>
    <w:uiPriority w:val="0"/>
    <w:qFormat/>
    <w:pPr>
      <w:jc w:val="center"/>
      <w:tabs>
        <w:tab w:val="center" w:pos="4153" w:leader="none"/>
        <w:tab w:val="right" w:pos="8306" w:leader="none"/>
      </w:tabs>
      <w:pBdr>
        <w:bottom w:val="single" w:color="auto" w:sz="6" w:space="1"/>
      </w:pBdr>
    </w:pPr>
    <w:rPr>
      <w:sz w:val="18"/>
      <w:szCs w:val="18"/>
    </w:rPr>
  </w:style>
  <w:style w:type="paragraph" w:styleId="1115">
    <w:name w:val="toc 1"/>
    <w:basedOn w:val="1084"/>
    <w:next w:val="1084"/>
    <w:uiPriority w:val="39"/>
    <w:qFormat/>
    <w:pPr>
      <w:spacing w:line="480" w:lineRule="auto"/>
      <w:tabs>
        <w:tab w:val="right" w:pos="9060" w:leader="dot"/>
      </w:tabs>
    </w:pPr>
    <w:rPr>
      <w:sz w:val="24"/>
    </w:rPr>
  </w:style>
  <w:style w:type="paragraph" w:styleId="1116">
    <w:name w:val="toc 4"/>
    <w:basedOn w:val="1084"/>
    <w:next w:val="1084"/>
    <w:uiPriority w:val="39"/>
    <w:unhideWhenUsed/>
    <w:qFormat/>
    <w:pPr>
      <w:ind w:left="850" w:right="0" w:firstLine="0"/>
      <w:spacing w:after="57"/>
    </w:pPr>
  </w:style>
  <w:style w:type="paragraph" w:styleId="1117">
    <w:name w:val="Subtitle"/>
    <w:basedOn w:val="1084"/>
    <w:next w:val="1084"/>
    <w:link w:val="1164"/>
    <w:uiPriority w:val="11"/>
    <w:qFormat/>
    <w:pPr>
      <w:spacing w:before="200" w:after="200"/>
    </w:pPr>
    <w:rPr>
      <w:sz w:val="24"/>
      <w:szCs w:val="24"/>
    </w:rPr>
  </w:style>
  <w:style w:type="paragraph" w:styleId="1118">
    <w:name w:val="footnote text"/>
    <w:basedOn w:val="1084"/>
    <w:link w:val="1297"/>
    <w:uiPriority w:val="99"/>
    <w:semiHidden/>
    <w:unhideWhenUsed/>
    <w:qFormat/>
    <w:pPr>
      <w:spacing w:after="40" w:line="240" w:lineRule="auto"/>
    </w:pPr>
    <w:rPr>
      <w:sz w:val="18"/>
    </w:rPr>
  </w:style>
  <w:style w:type="paragraph" w:styleId="1119">
    <w:name w:val="toc 6"/>
    <w:basedOn w:val="1084"/>
    <w:next w:val="1084"/>
    <w:uiPriority w:val="39"/>
    <w:unhideWhenUsed/>
    <w:qFormat/>
    <w:pPr>
      <w:ind w:left="1417" w:right="0" w:firstLine="0"/>
      <w:spacing w:after="57"/>
    </w:pPr>
  </w:style>
  <w:style w:type="paragraph" w:styleId="1120">
    <w:name w:val="Body Text Indent 3"/>
    <w:basedOn w:val="1084"/>
    <w:uiPriority w:val="0"/>
    <w:qFormat/>
    <w:pPr>
      <w:ind w:left="720"/>
    </w:pPr>
    <w:rPr>
      <w:szCs w:val="20"/>
    </w:rPr>
  </w:style>
  <w:style w:type="paragraph" w:styleId="1121">
    <w:name w:val="table of figures"/>
    <w:basedOn w:val="1084"/>
    <w:next w:val="1084"/>
    <w:uiPriority w:val="99"/>
    <w:unhideWhenUsed/>
    <w:qFormat/>
    <w:pPr>
      <w:spacing w:after="0" w:afterAutospacing="0"/>
    </w:pPr>
  </w:style>
  <w:style w:type="paragraph" w:styleId="1122">
    <w:name w:val="toc 2"/>
    <w:basedOn w:val="1084"/>
    <w:next w:val="1084"/>
    <w:uiPriority w:val="39"/>
    <w:unhideWhenUsed/>
    <w:qFormat/>
    <w:pPr>
      <w:ind w:left="283" w:right="0" w:firstLine="0"/>
      <w:spacing w:after="57"/>
    </w:pPr>
  </w:style>
  <w:style w:type="paragraph" w:styleId="1123">
    <w:name w:val="toc 9"/>
    <w:basedOn w:val="1084"/>
    <w:next w:val="1084"/>
    <w:uiPriority w:val="39"/>
    <w:unhideWhenUsed/>
    <w:qFormat/>
    <w:pPr>
      <w:ind w:left="2268" w:right="0" w:firstLine="0"/>
      <w:spacing w:after="57"/>
    </w:pPr>
  </w:style>
  <w:style w:type="paragraph" w:styleId="1124">
    <w:name w:val="Normal (Web)"/>
    <w:basedOn w:val="108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25">
    <w:name w:val="index 2"/>
    <w:basedOn w:val="1084"/>
    <w:next w:val="1084"/>
    <w:uiPriority w:val="0"/>
    <w:semiHidden/>
    <w:qFormat/>
    <w:pPr>
      <w:ind w:left="200"/>
    </w:pPr>
    <w:rPr>
      <w:szCs w:val="21"/>
    </w:rPr>
  </w:style>
  <w:style w:type="paragraph" w:styleId="1126">
    <w:name w:val="Title"/>
    <w:basedOn w:val="1084"/>
    <w:next w:val="1084"/>
    <w:link w:val="1163"/>
    <w:uiPriority w:val="10"/>
    <w:qFormat/>
    <w:pPr>
      <w:contextualSpacing/>
      <w:spacing w:before="300" w:after="200"/>
    </w:pPr>
    <w:rPr>
      <w:sz w:val="48"/>
      <w:szCs w:val="48"/>
    </w:rPr>
  </w:style>
  <w:style w:type="paragraph" w:styleId="1127">
    <w:name w:val="annotation subject"/>
    <w:basedOn w:val="1100"/>
    <w:next w:val="1100"/>
    <w:link w:val="1435"/>
    <w:uiPriority w:val="0"/>
    <w:qFormat/>
    <w:rPr>
      <w:b/>
      <w:bCs/>
    </w:rPr>
  </w:style>
  <w:style w:type="paragraph" w:styleId="1128">
    <w:name w:val="Body Text First Indent"/>
    <w:basedOn w:val="1084"/>
    <w:uiPriority w:val="99"/>
    <w:unhideWhenUsed/>
    <w:qFormat/>
    <w:pPr>
      <w:ind w:firstLine="420"/>
      <w:spacing w:line="360" w:lineRule="auto"/>
    </w:pPr>
    <w:rPr>
      <w:rFonts w:ascii="Calibri" w:hAnsi="Calibri" w:eastAsia="仿宋" w:cs="Times New Roman"/>
      <w:sz w:val="24"/>
      <w:szCs w:val="24"/>
    </w:rPr>
  </w:style>
  <w:style w:type="table" w:styleId="1129">
    <w:name w:val="Table Grid"/>
    <w:basedOn w:val="10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0">
    <w:name w:val="Table Theme"/>
    <w:basedOn w:val="10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1">
    <w:name w:val="Table Elegant"/>
    <w:basedOn w:val="109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32">
    <w:name w:val="Strong"/>
    <w:uiPriority w:val="0"/>
    <w:qFormat/>
    <w:rPr>
      <w:b/>
    </w:rPr>
  </w:style>
  <w:style w:type="character" w:styleId="1133">
    <w:name w:val="endnote reference"/>
    <w:basedOn w:val="1094"/>
    <w:uiPriority w:val="99"/>
    <w:semiHidden/>
    <w:unhideWhenUsed/>
    <w:qFormat/>
    <w:rPr>
      <w:vertAlign w:val="superscript"/>
    </w:rPr>
  </w:style>
  <w:style w:type="character" w:styleId="1134">
    <w:name w:val="page number"/>
    <w:basedOn w:val="1094"/>
    <w:uiPriority w:val="0"/>
    <w:qFormat/>
  </w:style>
  <w:style w:type="character" w:styleId="1135">
    <w:name w:val="FollowedHyperlink"/>
    <w:uiPriority w:val="99"/>
    <w:qFormat/>
    <w:rPr>
      <w:color w:val="800080"/>
      <w:u w:val="none"/>
    </w:rPr>
  </w:style>
  <w:style w:type="character" w:styleId="1136">
    <w:name w:val="HTML Definition"/>
    <w:uiPriority w:val="0"/>
    <w:qFormat/>
  </w:style>
  <w:style w:type="character" w:styleId="1137">
    <w:name w:val="HTML Typewriter"/>
    <w:uiPriority w:val="0"/>
    <w:qFormat/>
    <w:rPr>
      <w:rFonts w:hint="default" w:ascii="monospace" w:hAnsi="monospace" w:eastAsia="monospace" w:cs="monospace"/>
      <w:sz w:val="20"/>
    </w:rPr>
  </w:style>
  <w:style w:type="character" w:styleId="1138">
    <w:name w:val="HTML Acronym"/>
    <w:basedOn w:val="1094"/>
    <w:uiPriority w:val="0"/>
    <w:qFormat/>
  </w:style>
  <w:style w:type="character" w:styleId="1139">
    <w:name w:val="HTML Variable"/>
    <w:uiPriority w:val="0"/>
    <w:qFormat/>
  </w:style>
  <w:style w:type="character" w:styleId="1140">
    <w:name w:val="Hyperlink"/>
    <w:uiPriority w:val="99"/>
    <w:qFormat/>
    <w:rPr>
      <w:color w:val="0000ff"/>
      <w:u w:val="none"/>
    </w:rPr>
  </w:style>
  <w:style w:type="character" w:styleId="1141">
    <w:name w:val="HTML Code"/>
    <w:uiPriority w:val="0"/>
    <w:qFormat/>
    <w:rPr>
      <w:rFonts w:hint="default" w:ascii="monospace" w:hAnsi="monospace" w:eastAsia="monospace" w:cs="monospace"/>
      <w:sz w:val="20"/>
    </w:rPr>
  </w:style>
  <w:style w:type="character" w:styleId="1142">
    <w:name w:val="annotation reference"/>
    <w:uiPriority w:val="0"/>
    <w:qFormat/>
    <w:rPr>
      <w:sz w:val="21"/>
      <w:szCs w:val="21"/>
    </w:rPr>
  </w:style>
  <w:style w:type="character" w:styleId="1143">
    <w:name w:val="HTML Cite"/>
    <w:uiPriority w:val="0"/>
    <w:qFormat/>
  </w:style>
  <w:style w:type="character" w:styleId="1144">
    <w:name w:val="footnote reference"/>
    <w:basedOn w:val="1094"/>
    <w:uiPriority w:val="99"/>
    <w:unhideWhenUsed/>
    <w:qFormat/>
    <w:rPr>
      <w:vertAlign w:val="superscript"/>
    </w:rPr>
  </w:style>
  <w:style w:type="character" w:styleId="1145">
    <w:name w:val="HTML Keyboard"/>
    <w:uiPriority w:val="0"/>
    <w:qFormat/>
    <w:rPr>
      <w:rFonts w:hint="default" w:ascii="monospace" w:hAnsi="monospace" w:eastAsia="monospace" w:cs="monospace"/>
      <w:sz w:val="20"/>
    </w:rPr>
  </w:style>
  <w:style w:type="character" w:styleId="1146">
    <w:name w:val="HTML Sample"/>
    <w:uiPriority w:val="0"/>
    <w:qFormat/>
    <w:rPr>
      <w:rFonts w:ascii="monospace" w:hAnsi="monospace" w:eastAsia="monospace" w:cs="monospace"/>
    </w:rPr>
  </w:style>
  <w:style w:type="paragraph" w:styleId="1147" w:customStyle="1">
    <w:name w:val="正文文本1"/>
    <w:basedOn w:val="1084"/>
    <w:uiPriority w:val="1"/>
    <w:qFormat/>
  </w:style>
  <w:style w:type="paragraph" w:styleId="1148" w:customStyle="1">
    <w:name w:val="正文首行缩进 21"/>
    <w:basedOn w:val="1149"/>
    <w:next w:val="1084"/>
    <w:uiPriority w:val="0"/>
    <w:qFormat/>
    <w:pPr>
      <w:ind w:left="420" w:firstLine="420"/>
      <w:spacing w:after="120"/>
    </w:pPr>
    <w:rPr>
      <w:sz w:val="24"/>
      <w:szCs w:val="24"/>
    </w:rPr>
  </w:style>
  <w:style w:type="paragraph" w:styleId="1149" w:customStyle="1">
    <w:name w:val="正文文本缩进1"/>
    <w:basedOn w:val="1150"/>
    <w:next w:val="1152"/>
    <w:uiPriority w:val="0"/>
    <w:qFormat/>
    <w:pPr>
      <w:ind w:firstLine="630"/>
    </w:pPr>
    <w:rPr>
      <w:sz w:val="20"/>
      <w:szCs w:val="20"/>
    </w:rPr>
  </w:style>
  <w:style w:type="paragraph" w:styleId="1150" w:customStyle="1">
    <w:name w:val="正文11"/>
    <w:next w:val="11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目录 11"/>
    <w:basedOn w:val="1084"/>
    <w:next w:val="1150"/>
    <w:uiPriority w:val="39"/>
    <w:qFormat/>
    <w:pPr>
      <w:spacing w:before="100" w:line="360" w:lineRule="auto"/>
      <w:tabs>
        <w:tab w:val="right" w:pos="9060" w:leader="dot"/>
      </w:tabs>
    </w:pPr>
  </w:style>
  <w:style w:type="paragraph" w:styleId="1152" w:customStyle="1">
    <w:name w:val="寄信人地址1"/>
    <w:basedOn w:val="1150"/>
    <w:uiPriority w:val="0"/>
    <w:qFormat/>
    <w:rPr>
      <w:rFonts w:ascii="Arial" w:hAnsi="Arial"/>
      <w:sz w:val="24"/>
      <w:szCs w:val="24"/>
    </w:rPr>
  </w:style>
  <w:style w:type="character" w:styleId="1153" w:customStyle="1">
    <w:name w:val="Heading 1 Char"/>
    <w:basedOn w:val="1094"/>
    <w:uiPriority w:val="9"/>
    <w:qFormat/>
    <w:rPr>
      <w:rFonts w:ascii="Arial" w:hAnsi="Arial" w:eastAsia="Arial" w:cs="Arial"/>
      <w:sz w:val="40"/>
      <w:szCs w:val="40"/>
    </w:rPr>
  </w:style>
  <w:style w:type="character" w:styleId="1154" w:customStyle="1">
    <w:name w:val="Heading 2 Char"/>
    <w:basedOn w:val="1094"/>
    <w:uiPriority w:val="9"/>
    <w:qFormat/>
    <w:rPr>
      <w:rFonts w:ascii="Arial" w:hAnsi="Arial" w:eastAsia="Arial" w:cs="Arial"/>
      <w:sz w:val="34"/>
    </w:rPr>
  </w:style>
  <w:style w:type="character" w:styleId="1155" w:customStyle="1">
    <w:name w:val="Heading 3 Char"/>
    <w:basedOn w:val="1094"/>
    <w:uiPriority w:val="9"/>
    <w:qFormat/>
    <w:rPr>
      <w:rFonts w:ascii="Arial" w:hAnsi="Arial" w:eastAsia="Arial" w:cs="Arial"/>
      <w:sz w:val="30"/>
      <w:szCs w:val="30"/>
    </w:rPr>
  </w:style>
  <w:style w:type="character" w:styleId="1156" w:customStyle="1">
    <w:name w:val="Heading 4 Char"/>
    <w:basedOn w:val="1094"/>
    <w:uiPriority w:val="9"/>
    <w:qFormat/>
    <w:rPr>
      <w:rFonts w:ascii="Arial" w:hAnsi="Arial" w:eastAsia="Arial" w:cs="Arial"/>
      <w:b/>
      <w:bCs/>
      <w:sz w:val="26"/>
      <w:szCs w:val="26"/>
    </w:rPr>
  </w:style>
  <w:style w:type="character" w:styleId="1157" w:customStyle="1">
    <w:name w:val="Heading 5 Char"/>
    <w:basedOn w:val="1094"/>
    <w:uiPriority w:val="9"/>
    <w:qFormat/>
    <w:rPr>
      <w:rFonts w:ascii="Arial" w:hAnsi="Arial" w:eastAsia="Arial" w:cs="Arial"/>
      <w:b/>
      <w:bCs/>
      <w:sz w:val="24"/>
      <w:szCs w:val="24"/>
    </w:rPr>
  </w:style>
  <w:style w:type="character" w:styleId="1158" w:customStyle="1">
    <w:name w:val="Heading 6 Char"/>
    <w:basedOn w:val="1094"/>
    <w:uiPriority w:val="9"/>
    <w:qFormat/>
    <w:rPr>
      <w:rFonts w:ascii="Arial" w:hAnsi="Arial" w:eastAsia="Arial" w:cs="Arial"/>
      <w:b/>
      <w:bCs/>
      <w:sz w:val="22"/>
      <w:szCs w:val="22"/>
    </w:rPr>
  </w:style>
  <w:style w:type="character" w:styleId="1159" w:customStyle="1">
    <w:name w:val="Heading 7 Char"/>
    <w:basedOn w:val="1094"/>
    <w:uiPriority w:val="9"/>
    <w:qFormat/>
    <w:rPr>
      <w:rFonts w:ascii="Arial" w:hAnsi="Arial" w:eastAsia="Arial" w:cs="Arial"/>
      <w:b/>
      <w:bCs/>
      <w:i/>
      <w:iCs/>
      <w:sz w:val="22"/>
      <w:szCs w:val="22"/>
    </w:rPr>
  </w:style>
  <w:style w:type="character" w:styleId="1160" w:customStyle="1">
    <w:name w:val="Heading 8 Char"/>
    <w:basedOn w:val="1094"/>
    <w:uiPriority w:val="9"/>
    <w:qFormat/>
    <w:rPr>
      <w:rFonts w:ascii="Arial" w:hAnsi="Arial" w:eastAsia="Arial" w:cs="Arial"/>
      <w:i/>
      <w:iCs/>
      <w:sz w:val="22"/>
      <w:szCs w:val="22"/>
    </w:rPr>
  </w:style>
  <w:style w:type="character" w:styleId="1161" w:customStyle="1">
    <w:name w:val="Heading 9 Char"/>
    <w:basedOn w:val="1094"/>
    <w:uiPriority w:val="9"/>
    <w:qFormat/>
    <w:rPr>
      <w:rFonts w:ascii="Arial" w:hAnsi="Arial" w:eastAsia="Arial" w:cs="Arial"/>
      <w:i/>
      <w:iCs/>
      <w:sz w:val="21"/>
      <w:szCs w:val="21"/>
    </w:rPr>
  </w:style>
  <w:style w:type="paragraph" w:styleId="1162">
    <w:name w:val="No Spacing"/>
    <w:uiPriority w:val="1"/>
    <w:qFormat/>
    <w:pPr>
      <w:spacing w:before="0" w:after="0" w:line="240" w:lineRule="auto"/>
    </w:pPr>
    <w:rPr>
      <w:rFonts w:hint="default" w:ascii="Times New Roman" w:hAnsi="Times New Roman" w:eastAsia="宋体" w:cs="Times New Roman"/>
    </w:rPr>
  </w:style>
  <w:style w:type="character" w:styleId="1163" w:customStyle="1">
    <w:name w:val="Title Char"/>
    <w:basedOn w:val="1094"/>
    <w:link w:val="1126"/>
    <w:uiPriority w:val="10"/>
    <w:qFormat/>
    <w:rPr>
      <w:sz w:val="48"/>
      <w:szCs w:val="48"/>
    </w:rPr>
  </w:style>
  <w:style w:type="character" w:styleId="1164" w:customStyle="1">
    <w:name w:val="Subtitle Char"/>
    <w:basedOn w:val="1094"/>
    <w:link w:val="1117"/>
    <w:uiPriority w:val="11"/>
    <w:qFormat/>
    <w:rPr>
      <w:sz w:val="24"/>
      <w:szCs w:val="24"/>
    </w:rPr>
  </w:style>
  <w:style w:type="paragraph" w:styleId="1165">
    <w:name w:val="Quote"/>
    <w:basedOn w:val="1084"/>
    <w:next w:val="1084"/>
    <w:link w:val="1166"/>
    <w:uiPriority w:val="29"/>
    <w:qFormat/>
    <w:pPr>
      <w:ind w:left="720" w:right="720"/>
    </w:pPr>
    <w:rPr>
      <w:i/>
    </w:rPr>
  </w:style>
  <w:style w:type="character" w:styleId="1166" w:customStyle="1">
    <w:name w:val="Quote Char"/>
    <w:link w:val="1165"/>
    <w:uiPriority w:val="29"/>
    <w:qFormat/>
    <w:rPr>
      <w:i/>
    </w:rPr>
  </w:style>
  <w:style w:type="paragraph" w:styleId="1167">
    <w:name w:val="Intense Quote"/>
    <w:basedOn w:val="1084"/>
    <w:next w:val="1084"/>
    <w:link w:val="11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8" w:customStyle="1">
    <w:name w:val="Intense Quote Char"/>
    <w:link w:val="1167"/>
    <w:uiPriority w:val="30"/>
    <w:qFormat/>
    <w:rPr>
      <w:i/>
    </w:rPr>
  </w:style>
  <w:style w:type="character" w:styleId="1169" w:customStyle="1">
    <w:name w:val="Header Char"/>
    <w:basedOn w:val="1094"/>
    <w:uiPriority w:val="99"/>
    <w:qFormat/>
  </w:style>
  <w:style w:type="character" w:styleId="1170" w:customStyle="1">
    <w:name w:val="Footer Char"/>
    <w:basedOn w:val="1094"/>
    <w:uiPriority w:val="99"/>
    <w:qFormat/>
  </w:style>
  <w:style w:type="character" w:styleId="1171" w:customStyle="1">
    <w:name w:val="Caption Char"/>
    <w:uiPriority w:val="99"/>
    <w:qFormat/>
  </w:style>
  <w:style w:type="table" w:styleId="1172" w:customStyle="1">
    <w:name w:val="Table Grid Light"/>
    <w:basedOn w:val="10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3" w:customStyle="1">
    <w:name w:val="Plain Table 1"/>
    <w:basedOn w:val="10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4" w:customStyle="1">
    <w:name w:val="Plain Table 2"/>
    <w:basedOn w:val="10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Plain Table 3"/>
    <w:basedOn w:val="10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6" w:customStyle="1">
    <w:name w:val="Plain Table 4"/>
    <w:basedOn w:val="10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7" w:customStyle="1">
    <w:name w:val="Plain Table 5"/>
    <w:basedOn w:val="10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8" w:customStyle="1">
    <w:name w:val="Grid Table 1 Light"/>
    <w:basedOn w:val="10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9" w:customStyle="1">
    <w:name w:val="Grid Table 1 Light - Accent 1"/>
    <w:basedOn w:val="109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2"/>
    <w:basedOn w:val="10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3"/>
    <w:basedOn w:val="10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4"/>
    <w:basedOn w:val="10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5"/>
    <w:basedOn w:val="109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6"/>
    <w:basedOn w:val="10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85" w:customStyle="1">
    <w:name w:val="Grid Table 2"/>
    <w:basedOn w:val="10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6" w:customStyle="1">
    <w:name w:val="Grid Table 2 - Accent 1"/>
    <w:basedOn w:val="109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87" w:customStyle="1">
    <w:name w:val="Grid Table 2 - Accent 2"/>
    <w:basedOn w:val="10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88" w:customStyle="1">
    <w:name w:val="Grid Table 2 - Accent 3"/>
    <w:basedOn w:val="10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89" w:customStyle="1">
    <w:name w:val="Grid Table 2 - Accent 4"/>
    <w:basedOn w:val="10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0" w:customStyle="1">
    <w:name w:val="Grid Table 2 - Accent 5"/>
    <w:basedOn w:val="109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91" w:customStyle="1">
    <w:name w:val="Grid Table 2 - Accent 6"/>
    <w:basedOn w:val="10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2" w:customStyle="1">
    <w:name w:val="Grid Table 3"/>
    <w:basedOn w:val="10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1"/>
    <w:basedOn w:val="109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2"/>
    <w:basedOn w:val="10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3"/>
    <w:basedOn w:val="10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4"/>
    <w:basedOn w:val="10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5"/>
    <w:basedOn w:val="109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6"/>
    <w:basedOn w:val="10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4"/>
    <w:basedOn w:val="10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0" w:customStyle="1">
    <w:name w:val="Grid Table 4 - Accent 1"/>
    <w:basedOn w:val="109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201" w:customStyle="1">
    <w:name w:val="Grid Table 4 - Accent 2"/>
    <w:basedOn w:val="10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2" w:customStyle="1">
    <w:name w:val="Grid Table 4 - Accent 3"/>
    <w:basedOn w:val="10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3" w:customStyle="1">
    <w:name w:val="Grid Table 4 - Accent 4"/>
    <w:basedOn w:val="10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4" w:customStyle="1">
    <w:name w:val="Grid Table 4 - Accent 5"/>
    <w:basedOn w:val="109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205" w:customStyle="1">
    <w:name w:val="Grid Table 4 - Accent 6"/>
    <w:basedOn w:val="10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06" w:customStyle="1">
    <w:name w:val="Grid Table 5 Dark"/>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7" w:customStyle="1">
    <w:name w:val="Grid Table 5 Dark- Accent 1"/>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208" w:customStyle="1">
    <w:name w:val="Grid Table 5 Dark - Accent 2"/>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09" w:customStyle="1">
    <w:name w:val="Grid Table 5 Dark - Accent 3"/>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0" w:customStyle="1">
    <w:name w:val="Grid Table 5 Dark- Accent 4"/>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1" w:customStyle="1">
    <w:name w:val="Grid Table 5 Dark - Accent 5"/>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212" w:customStyle="1">
    <w:name w:val="Grid Table 5 Dark - Accent 6"/>
    <w:basedOn w:val="10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3" w:customStyle="1">
    <w:name w:val="Grid Table 6 Colorful"/>
    <w:basedOn w:val="10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4" w:customStyle="1">
    <w:name w:val="Grid Table 6 Colorful - Accent 1"/>
    <w:basedOn w:val="109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215" w:customStyle="1">
    <w:name w:val="Grid Table 6 Colorful - Accent 2"/>
    <w:basedOn w:val="10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6" w:customStyle="1">
    <w:name w:val="Grid Table 6 Colorful - Accent 3"/>
    <w:basedOn w:val="10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217" w:customStyle="1">
    <w:name w:val="Grid Table 6 Colorful - Accent 4"/>
    <w:basedOn w:val="10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18" w:customStyle="1">
    <w:name w:val="Grid Table 6 Colorful - Accent 5"/>
    <w:basedOn w:val="109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219" w:customStyle="1">
    <w:name w:val="Grid Table 6 Colorful - Accent 6"/>
    <w:basedOn w:val="109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220" w:customStyle="1">
    <w:name w:val="Grid Table 7 Colorful"/>
    <w:basedOn w:val="10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1" w:customStyle="1">
    <w:name w:val="Grid Table 7 Colorful - Accent 1"/>
    <w:basedOn w:val="109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222" w:customStyle="1">
    <w:name w:val="Grid Table 7 Colorful - Accent 2"/>
    <w:basedOn w:val="10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3" w:customStyle="1">
    <w:name w:val="Grid Table 7 Colorful - Accent 3"/>
    <w:basedOn w:val="10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4" w:customStyle="1">
    <w:name w:val="Grid Table 7 Colorful - Accent 4"/>
    <w:basedOn w:val="10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5" w:customStyle="1">
    <w:name w:val="Grid Table 7 Colorful - Accent 5"/>
    <w:basedOn w:val="109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226" w:customStyle="1">
    <w:name w:val="Grid Table 7 Colorful - Accent 6"/>
    <w:basedOn w:val="10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7" w:customStyle="1">
    <w:name w:val="List Table 1 Light"/>
    <w:basedOn w:val="10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8" w:customStyle="1">
    <w:name w:val="List Table 1 Light - Accent 1"/>
    <w:basedOn w:val="109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229" w:customStyle="1">
    <w:name w:val="List Table 1 Light - Accent 2"/>
    <w:basedOn w:val="10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0" w:customStyle="1">
    <w:name w:val="List Table 1 Light - Accent 3"/>
    <w:basedOn w:val="10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1" w:customStyle="1">
    <w:name w:val="List Table 1 Light - Accent 4"/>
    <w:basedOn w:val="10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2" w:customStyle="1">
    <w:name w:val="List Table 1 Light - Accent 5"/>
    <w:basedOn w:val="109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233" w:customStyle="1">
    <w:name w:val="List Table 1 Light - Accent 6"/>
    <w:basedOn w:val="10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4" w:customStyle="1">
    <w:name w:val="List Table 2"/>
    <w:basedOn w:val="10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5" w:customStyle="1">
    <w:name w:val="List Table 2 - Accent 1"/>
    <w:basedOn w:val="109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236" w:customStyle="1">
    <w:name w:val="List Table 2 - Accent 2"/>
    <w:basedOn w:val="10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7" w:customStyle="1">
    <w:name w:val="List Table 2 - Accent 3"/>
    <w:basedOn w:val="10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8" w:customStyle="1">
    <w:name w:val="List Table 2 - Accent 4"/>
    <w:basedOn w:val="109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9" w:customStyle="1">
    <w:name w:val="List Table 2 - Accent 5"/>
    <w:basedOn w:val="109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240" w:customStyle="1">
    <w:name w:val="List Table 2 - Accent 6"/>
    <w:basedOn w:val="10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1" w:customStyle="1">
    <w:name w:val="List Table 3"/>
    <w:basedOn w:val="10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2" w:customStyle="1">
    <w:name w:val="List Table 3 - Accent 1"/>
    <w:basedOn w:val="109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43" w:customStyle="1">
    <w:name w:val="List Table 3 - Accent 2"/>
    <w:basedOn w:val="10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4" w:customStyle="1">
    <w:name w:val="List Table 3 - Accent 3"/>
    <w:basedOn w:val="10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5" w:customStyle="1">
    <w:name w:val="List Table 3 - Accent 4"/>
    <w:basedOn w:val="10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46" w:customStyle="1">
    <w:name w:val="List Table 3 - Accent 5"/>
    <w:basedOn w:val="109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247" w:customStyle="1">
    <w:name w:val="List Table 3 - Accent 6"/>
    <w:basedOn w:val="109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8" w:customStyle="1">
    <w:name w:val="List Table 4"/>
    <w:basedOn w:val="10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9" w:customStyle="1">
    <w:name w:val="List Table 4 - Accent 1"/>
    <w:basedOn w:val="109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50" w:customStyle="1">
    <w:name w:val="List Table 4 - Accent 2"/>
    <w:basedOn w:val="10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51" w:customStyle="1">
    <w:name w:val="List Table 4 - Accent 3"/>
    <w:basedOn w:val="10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52" w:customStyle="1">
    <w:name w:val="List Table 4 - Accent 4"/>
    <w:basedOn w:val="10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3" w:customStyle="1">
    <w:name w:val="List Table 4 - Accent 5"/>
    <w:basedOn w:val="109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54" w:customStyle="1">
    <w:name w:val="List Table 4 - Accent 6"/>
    <w:basedOn w:val="10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5" w:customStyle="1">
    <w:name w:val="List Table 5 Dark"/>
    <w:basedOn w:val="10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1"/>
    <w:basedOn w:val="109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2"/>
    <w:basedOn w:val="10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3"/>
    <w:basedOn w:val="10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4"/>
    <w:basedOn w:val="10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5"/>
    <w:basedOn w:val="109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6"/>
    <w:basedOn w:val="109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6 Colorful"/>
    <w:basedOn w:val="10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3" w:customStyle="1">
    <w:name w:val="List Table 6 Colorful - Accent 1"/>
    <w:basedOn w:val="109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264" w:customStyle="1">
    <w:name w:val="List Table 6 Colorful - Accent 2"/>
    <w:basedOn w:val="10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5" w:customStyle="1">
    <w:name w:val="List Table 6 Colorful - Accent 3"/>
    <w:basedOn w:val="10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66" w:customStyle="1">
    <w:name w:val="List Table 6 Colorful - Accent 4"/>
    <w:basedOn w:val="109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67" w:customStyle="1">
    <w:name w:val="List Table 6 Colorful - Accent 5"/>
    <w:basedOn w:val="109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268" w:customStyle="1">
    <w:name w:val="List Table 6 Colorful - Accent 6"/>
    <w:basedOn w:val="10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9" w:customStyle="1">
    <w:name w:val="List Table 7 Colorful"/>
    <w:basedOn w:val="10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0" w:customStyle="1">
    <w:name w:val="List Table 7 Colorful - Accent 1"/>
    <w:basedOn w:val="109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71" w:customStyle="1">
    <w:name w:val="List Table 7 Colorful - Accent 2"/>
    <w:basedOn w:val="109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72" w:customStyle="1">
    <w:name w:val="List Table 7 Colorful - Accent 3"/>
    <w:basedOn w:val="109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73" w:customStyle="1">
    <w:name w:val="List Table 7 Colorful - Accent 4"/>
    <w:basedOn w:val="109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74" w:customStyle="1">
    <w:name w:val="List Table 7 Colorful - Accent 5"/>
    <w:basedOn w:val="109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275" w:customStyle="1">
    <w:name w:val="List Table 7 Colorful - Accent 6"/>
    <w:basedOn w:val="109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76" w:customStyle="1">
    <w:name w:val="Lined - Accent"/>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7" w:customStyle="1">
    <w:name w:val="Lined - Accent 1"/>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78" w:customStyle="1">
    <w:name w:val="Lined - Accent 2"/>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9" w:customStyle="1">
    <w:name w:val="Lined - Accent 3"/>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0" w:customStyle="1">
    <w:name w:val="Lined - Accent 4"/>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1" w:customStyle="1">
    <w:name w:val="Lined - Accent 5"/>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82" w:customStyle="1">
    <w:name w:val="Lined - Accent 6"/>
    <w:basedOn w:val="10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3" w:customStyle="1">
    <w:name w:val="Bordered &amp; Lined - Accent"/>
    <w:basedOn w:val="10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4" w:customStyle="1">
    <w:name w:val="Bordered &amp; Lined - Accent 1"/>
    <w:basedOn w:val="109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85" w:customStyle="1">
    <w:name w:val="Bordered &amp; Lined - Accent 2"/>
    <w:basedOn w:val="109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6" w:customStyle="1">
    <w:name w:val="Bordered &amp; Lined - Accent 3"/>
    <w:basedOn w:val="109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7" w:customStyle="1">
    <w:name w:val="Bordered &amp; Lined - Accent 4"/>
    <w:basedOn w:val="109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8" w:customStyle="1">
    <w:name w:val="Bordered &amp; Lined - Accent 5"/>
    <w:basedOn w:val="109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89" w:customStyle="1">
    <w:name w:val="Bordered &amp; Lined - Accent 6"/>
    <w:basedOn w:val="109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90" w:customStyle="1">
    <w:name w:val="Bordered"/>
    <w:basedOn w:val="10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1" w:customStyle="1">
    <w:name w:val="Bordered - Accent 1"/>
    <w:basedOn w:val="109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92" w:customStyle="1">
    <w:name w:val="Bordered - Accent 2"/>
    <w:basedOn w:val="10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93" w:customStyle="1">
    <w:name w:val="Bordered - Accent 3"/>
    <w:basedOn w:val="10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94" w:customStyle="1">
    <w:name w:val="Bordered - Accent 4"/>
    <w:basedOn w:val="10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95" w:customStyle="1">
    <w:name w:val="Bordered - Accent 5"/>
    <w:basedOn w:val="109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96" w:customStyle="1">
    <w:name w:val="Bordered - Accent 6"/>
    <w:basedOn w:val="10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97" w:customStyle="1">
    <w:name w:val="Footnote Text Char"/>
    <w:link w:val="1118"/>
    <w:uiPriority w:val="99"/>
    <w:qFormat/>
    <w:rPr>
      <w:sz w:val="18"/>
    </w:rPr>
  </w:style>
  <w:style w:type="character" w:styleId="1298" w:customStyle="1">
    <w:name w:val="Endnote Text Char"/>
    <w:link w:val="1111"/>
    <w:uiPriority w:val="99"/>
    <w:qFormat/>
    <w:rPr>
      <w:sz w:val="20"/>
    </w:rPr>
  </w:style>
  <w:style w:type="paragraph" w:styleId="1299" w:customStyle="1">
    <w:name w:val="TOC Heading"/>
    <w:uiPriority w:val="39"/>
    <w:unhideWhenUsed/>
    <w:qFormat/>
    <w:rPr>
      <w:rFonts w:hint="default" w:ascii="Times New Roman" w:hAnsi="Times New Roman" w:eastAsia="宋体" w:cs="Times New Roman"/>
    </w:rPr>
  </w:style>
  <w:style w:type="character" w:styleId="1300" w:customStyle="1">
    <w:name w:val="hover"/>
    <w:uiPriority w:val="0"/>
    <w:qFormat/>
    <w:rPr>
      <w:color w:val="5fb878"/>
    </w:rPr>
  </w:style>
  <w:style w:type="character" w:styleId="1301" w:customStyle="1">
    <w:name w:val="纯文本 Char"/>
    <w:link w:val="1107"/>
    <w:uiPriority w:val="0"/>
    <w:qFormat/>
    <w:rPr>
      <w:rFonts w:ascii="宋体" w:hAnsi="Courier New" w:eastAsia="宋体"/>
      <w:sz w:val="24"/>
      <w:lang w:val="en-US" w:eastAsia="zh-CN" w:bidi="ar-SA"/>
    </w:rPr>
  </w:style>
  <w:style w:type="character" w:styleId="1302" w:customStyle="1">
    <w:name w:val="font01"/>
    <w:uiPriority w:val="0"/>
    <w:qFormat/>
    <w:rPr>
      <w:rFonts w:hint="eastAsia" w:ascii="宋体" w:hAnsi="宋体" w:eastAsia="宋体" w:cs="宋体"/>
      <w:color w:val="000000"/>
      <w:sz w:val="24"/>
      <w:szCs w:val="24"/>
      <w:u w:val="none"/>
    </w:rPr>
  </w:style>
  <w:style w:type="character" w:styleId="1303" w:customStyle="1">
    <w:name w:val="正文文本缩进 Char"/>
    <w:link w:val="1103"/>
    <w:uiPriority w:val="0"/>
    <w:qFormat/>
    <w:rPr>
      <w:rFonts w:eastAsia="宋体"/>
      <w:sz w:val="21"/>
      <w:lang w:val="en-US" w:eastAsia="zh-CN" w:bidi="ar-SA"/>
    </w:rPr>
  </w:style>
  <w:style w:type="character" w:styleId="1304" w:customStyle="1">
    <w:name w:val="普通文字1 Char"/>
    <w:uiPriority w:val="0"/>
    <w:qFormat/>
    <w:rPr>
      <w:rFonts w:ascii="宋体" w:hAnsi="Courier New" w:eastAsia="宋体"/>
      <w:sz w:val="21"/>
      <w:lang w:val="en-US" w:eastAsia="zh-CN" w:bidi="ar-SA"/>
    </w:rPr>
  </w:style>
  <w:style w:type="character" w:styleId="1305" w:customStyle="1">
    <w:name w:val="font11"/>
    <w:uiPriority w:val="0"/>
    <w:qFormat/>
    <w:rPr>
      <w:rFonts w:hint="eastAsia" w:ascii="宋体" w:hAnsi="宋体" w:eastAsia="宋体" w:cs="宋体"/>
      <w:color w:val="000000"/>
      <w:sz w:val="24"/>
      <w:szCs w:val="24"/>
      <w:u w:val="none"/>
    </w:rPr>
  </w:style>
  <w:style w:type="character" w:styleId="1306" w:customStyle="1">
    <w:name w:val="正文文本 Char"/>
    <w:link w:val="1102"/>
    <w:uiPriority w:val="99"/>
    <w:qFormat/>
    <w:rPr>
      <w:rFonts w:eastAsia="宋体"/>
      <w:sz w:val="21"/>
      <w:szCs w:val="24"/>
      <w:lang w:val="en-US" w:eastAsia="zh-CN" w:bidi="ar-SA"/>
    </w:rPr>
  </w:style>
  <w:style w:type="character" w:styleId="1307" w:customStyle="1">
    <w:name w:val="hover2"/>
    <w:uiPriority w:val="0"/>
    <w:qFormat/>
    <w:rPr>
      <w:color w:val="ffffff"/>
    </w:rPr>
  </w:style>
  <w:style w:type="character" w:styleId="1308" w:customStyle="1">
    <w:name w:val="f141"/>
    <w:uiPriority w:val="0"/>
    <w:qFormat/>
    <w:rPr>
      <w:sz w:val="21"/>
      <w:szCs w:val="21"/>
    </w:rPr>
  </w:style>
  <w:style w:type="character" w:styleId="1309" w:customStyle="1">
    <w:name w:val="hover1"/>
    <w:uiPriority w:val="0"/>
    <w:qFormat/>
    <w:rPr>
      <w:color w:val="5fb878"/>
    </w:rPr>
  </w:style>
  <w:style w:type="character" w:styleId="1310" w:customStyle="1">
    <w:name w:val="标题 2 Char"/>
    <w:link w:val="1086"/>
    <w:uiPriority w:val="0"/>
    <w:qFormat/>
    <w:rPr>
      <w:rFonts w:ascii="Arial" w:hAnsi="Arial" w:eastAsia="黑体"/>
      <w:b/>
      <w:bCs/>
      <w:sz w:val="32"/>
      <w:szCs w:val="32"/>
    </w:rPr>
  </w:style>
  <w:style w:type="character" w:styleId="1311" w:customStyle="1">
    <w:name w:val="Style Heading 1H1SAHeading 1卷标题h1标书1L1boc1st levelSection ... Char"/>
    <w:link w:val="1312"/>
    <w:uiPriority w:val="0"/>
    <w:qFormat/>
    <w:rPr>
      <w:rFonts w:ascii="Arial" w:hAnsi="Arial" w:eastAsia="黑体" w:cs="Arial"/>
      <w:b/>
      <w:bCs/>
      <w:sz w:val="28"/>
      <w:szCs w:val="28"/>
      <w:lang w:val="en-US" w:eastAsia="zh-CN" w:bidi="ar-SA"/>
    </w:rPr>
  </w:style>
  <w:style w:type="paragraph" w:styleId="1312" w:customStyle="1">
    <w:name w:val="Style Heading 1H1SAHeading 1卷标题h1标书1L1boc1st levelSection ..."/>
    <w:basedOn w:val="1085"/>
    <w:link w:val="1311"/>
    <w:uiPriority w:val="0"/>
    <w:qFormat/>
    <w:pPr>
      <w:ind w:left="432" w:hanging="432"/>
      <w:jc w:val="center"/>
      <w:spacing w:line="360" w:lineRule="auto"/>
      <w:tabs>
        <w:tab w:val="left" w:pos="1080" w:leader="none"/>
      </w:tabs>
    </w:pPr>
    <w:rPr>
      <w:rFonts w:ascii="Arial" w:hAnsi="Arial" w:eastAsia="黑体" w:cs="Arial"/>
      <w:bCs/>
      <w:sz w:val="28"/>
      <w:szCs w:val="28"/>
    </w:rPr>
  </w:style>
  <w:style w:type="paragraph" w:styleId="1313" w:customStyle="1">
    <w:name w:val="目录 31"/>
    <w:basedOn w:val="1084"/>
    <w:next w:val="1084"/>
    <w:uiPriority w:val="39"/>
    <w:qFormat/>
    <w:pPr>
      <w:ind w:left="840"/>
    </w:pPr>
  </w:style>
  <w:style w:type="paragraph" w:styleId="1314" w:customStyle="1">
    <w:name w:val="目录 21"/>
    <w:basedOn w:val="1084"/>
    <w:next w:val="1084"/>
    <w:uiPriority w:val="39"/>
    <w:qFormat/>
    <w:pPr>
      <w:ind w:left="420"/>
      <w:spacing w:after="240"/>
      <w:tabs>
        <w:tab w:val="right" w:pos="9060" w:leader="dot"/>
      </w:tabs>
    </w:pPr>
  </w:style>
  <w:style w:type="paragraph" w:styleId="1315" w:customStyle="1">
    <w:name w:val="Char Char Char1 Char8"/>
    <w:basedOn w:val="1084"/>
    <w:uiPriority w:val="0"/>
    <w:semiHidden/>
    <w:qFormat/>
    <w:pPr>
      <w:ind w:firstLine="200"/>
      <w:spacing w:line="360" w:lineRule="auto"/>
    </w:pPr>
    <w:rPr>
      <w:rFonts w:ascii="宋体" w:hAnsi="宋体" w:cs="宋体"/>
      <w:sz w:val="24"/>
    </w:rPr>
  </w:style>
  <w:style w:type="paragraph" w:styleId="1316" w:customStyle="1">
    <w:name w:val="Char Char Char1 Char5"/>
    <w:basedOn w:val="1084"/>
    <w:uiPriority w:val="0"/>
    <w:semiHidden/>
    <w:qFormat/>
    <w:pPr>
      <w:ind w:firstLine="200"/>
      <w:spacing w:line="360" w:lineRule="auto"/>
    </w:pPr>
    <w:rPr>
      <w:rFonts w:ascii="宋体" w:hAnsi="宋体" w:cs="宋体"/>
      <w:sz w:val="24"/>
    </w:rPr>
  </w:style>
  <w:style w:type="paragraph" w:styleId="1317" w:customStyle="1">
    <w:name w:val="_Style 49"/>
    <w:basedOn w:val="1084"/>
    <w:next w:val="1107"/>
    <w:uiPriority w:val="0"/>
    <w:qFormat/>
    <w:rPr>
      <w:rFonts w:ascii="宋体" w:hAnsi="Courier New" w:cs="宋体"/>
      <w:sz w:val="24"/>
    </w:rPr>
  </w:style>
  <w:style w:type="paragraph" w:styleId="1318" w:customStyle="1">
    <w:name w:val="Char Char Char1 Char2"/>
    <w:basedOn w:val="1084"/>
    <w:uiPriority w:val="0"/>
    <w:semiHidden/>
    <w:qFormat/>
    <w:pPr>
      <w:ind w:firstLine="200"/>
      <w:spacing w:line="360" w:lineRule="auto"/>
    </w:pPr>
    <w:rPr>
      <w:rFonts w:ascii="宋体" w:hAnsi="宋体" w:cs="宋体"/>
      <w:sz w:val="24"/>
    </w:rPr>
  </w:style>
  <w:style w:type="paragraph" w:styleId="1319" w:customStyle="1">
    <w:name w:val="Char"/>
    <w:basedOn w:val="1084"/>
    <w:uiPriority w:val="0"/>
    <w:qFormat/>
  </w:style>
  <w:style w:type="paragraph" w:styleId="1320" w:customStyle="1">
    <w:name w:val="Char Char"/>
    <w:basedOn w:val="1084"/>
    <w:uiPriority w:val="0"/>
    <w:qFormat/>
    <w:rPr>
      <w:rFonts w:ascii="Tahoma" w:hAnsi="Tahoma"/>
      <w:sz w:val="24"/>
      <w:szCs w:val="20"/>
    </w:rPr>
  </w:style>
  <w:style w:type="paragraph" w:styleId="1321" w:customStyle="1">
    <w:name w:val="首行缩进"/>
    <w:basedOn w:val="1084"/>
    <w:uiPriority w:val="0"/>
    <w:qFormat/>
    <w:pPr>
      <w:ind w:firstLine="480"/>
    </w:pPr>
    <w:rPr>
      <w:szCs w:val="20"/>
      <w:lang w:val="zh-CN"/>
    </w:rPr>
  </w:style>
  <w:style w:type="paragraph" w:styleId="1322" w:customStyle="1">
    <w:name w:val="Char Char Char Char Char Char Char"/>
    <w:basedOn w:val="1084"/>
    <w:uiPriority w:val="0"/>
    <w:qFormat/>
    <w:pPr>
      <w:ind w:left="432" w:hanging="432"/>
      <w:tabs>
        <w:tab w:val="left" w:pos="432" w:leader="none"/>
      </w:tabs>
    </w:pPr>
    <w:rPr>
      <w:rFonts w:ascii="Tahoma" w:hAnsi="Tahoma"/>
      <w:sz w:val="24"/>
      <w:szCs w:val="20"/>
    </w:rPr>
  </w:style>
  <w:style w:type="paragraph" w:styleId="1323" w:customStyle="1">
    <w:name w:val="段"/>
    <w:next w:val="1084"/>
    <w:uiPriority w:val="0"/>
    <w:qFormat/>
    <w:pPr>
      <w:ind w:firstLine="200"/>
      <w:jc w:val="both"/>
    </w:pPr>
    <w:rPr>
      <w:rFonts w:hint="default" w:ascii="宋体" w:hAnsi="Calibri" w:eastAsia="宋体" w:cs="Times New Roman"/>
      <w:sz w:val="21"/>
      <w:szCs w:val="22"/>
      <w:lang w:val="en-US" w:eastAsia="zh-CN" w:bidi="ar-SA"/>
    </w:rPr>
  </w:style>
  <w:style w:type="paragraph" w:styleId="1324" w:customStyle="1">
    <w:name w:val="样式 标题 2 + 黑色 行距: 1.5 倍行距"/>
    <w:basedOn w:val="1086"/>
    <w:uiPriority w:val="0"/>
    <w:qFormat/>
    <w:pPr>
      <w:spacing w:line="360" w:lineRule="auto"/>
    </w:pPr>
    <w:rPr>
      <w:rFonts w:eastAsia="宋体" w:cs="宋体"/>
      <w:color w:val="000000"/>
      <w:szCs w:val="20"/>
    </w:rPr>
  </w:style>
  <w:style w:type="paragraph" w:styleId="1325" w:customStyle="1">
    <w:name w:val="Char Char Char1 Char6"/>
    <w:basedOn w:val="1084"/>
    <w:uiPriority w:val="0"/>
    <w:semiHidden/>
    <w:qFormat/>
    <w:pPr>
      <w:ind w:firstLine="200"/>
      <w:spacing w:line="360" w:lineRule="auto"/>
    </w:pPr>
    <w:rPr>
      <w:rFonts w:ascii="宋体" w:hAnsi="宋体" w:cs="宋体"/>
      <w:sz w:val="24"/>
    </w:rPr>
  </w:style>
  <w:style w:type="paragraph" w:styleId="1326" w:customStyle="1">
    <w:name w:val="Char Char Char1 Char"/>
    <w:basedOn w:val="1084"/>
    <w:uiPriority w:val="0"/>
    <w:semiHidden/>
    <w:qFormat/>
    <w:pPr>
      <w:ind w:firstLine="200"/>
      <w:spacing w:line="360" w:lineRule="auto"/>
    </w:pPr>
    <w:rPr>
      <w:rFonts w:ascii="宋体" w:hAnsi="宋体" w:cs="宋体"/>
      <w:sz w:val="24"/>
    </w:rPr>
  </w:style>
  <w:style w:type="paragraph" w:styleId="1327" w:customStyle="1">
    <w:name w:val="Char Char Char1 Char11"/>
    <w:basedOn w:val="1084"/>
    <w:uiPriority w:val="0"/>
    <w:semiHidden/>
    <w:qFormat/>
    <w:pPr>
      <w:ind w:firstLine="200"/>
      <w:spacing w:line="360" w:lineRule="auto"/>
    </w:pPr>
    <w:rPr>
      <w:rFonts w:ascii="宋体" w:hAnsi="宋体" w:cs="宋体"/>
      <w:sz w:val="24"/>
    </w:rPr>
  </w:style>
  <w:style w:type="paragraph" w:styleId="1328" w:customStyle="1">
    <w:name w:val="Char Char Char1 Char1"/>
    <w:basedOn w:val="1084"/>
    <w:uiPriority w:val="0"/>
    <w:semiHidden/>
    <w:qFormat/>
    <w:pPr>
      <w:ind w:firstLine="200"/>
      <w:spacing w:line="360" w:lineRule="auto"/>
    </w:pPr>
    <w:rPr>
      <w:rFonts w:ascii="宋体" w:hAnsi="宋体" w:cs="宋体"/>
      <w:sz w:val="24"/>
    </w:rPr>
  </w:style>
  <w:style w:type="paragraph" w:styleId="1329" w:customStyle="1">
    <w:name w:val="Char Char Char1 Char3"/>
    <w:basedOn w:val="1084"/>
    <w:uiPriority w:val="0"/>
    <w:semiHidden/>
    <w:qFormat/>
    <w:pPr>
      <w:ind w:firstLine="200"/>
      <w:spacing w:line="360" w:lineRule="auto"/>
    </w:pPr>
    <w:rPr>
      <w:rFonts w:ascii="宋体" w:hAnsi="宋体" w:cs="宋体"/>
      <w:sz w:val="24"/>
    </w:rPr>
  </w:style>
  <w:style w:type="paragraph" w:styleId="1330" w:customStyle="1">
    <w:name w:val="标题 2 + 黑色 行距: 1.5 倍行距"/>
    <w:basedOn w:val="1086"/>
    <w:uiPriority w:val="0"/>
    <w:qFormat/>
    <w:pPr>
      <w:spacing w:line="360" w:lineRule="auto"/>
    </w:pPr>
    <w:rPr>
      <w:rFonts w:eastAsia="宋体" w:cs="宋体"/>
      <w:color w:val="000000"/>
      <w:szCs w:val="20"/>
    </w:rPr>
  </w:style>
  <w:style w:type="paragraph" w:styleId="1331" w:customStyle="1">
    <w:name w:val="纯文本2"/>
    <w:basedOn w:val="1084"/>
    <w:uiPriority w:val="0"/>
    <w:qFormat/>
    <w:rPr>
      <w:rFonts w:ascii="宋体" w:hAnsi="Courier New"/>
      <w:sz w:val="28"/>
    </w:rPr>
  </w:style>
  <w:style w:type="paragraph" w:styleId="1332" w:customStyle="1">
    <w:name w:val="Char Char Char1 Char4"/>
    <w:basedOn w:val="1084"/>
    <w:uiPriority w:val="0"/>
    <w:semiHidden/>
    <w:qFormat/>
    <w:pPr>
      <w:ind w:firstLine="200"/>
      <w:spacing w:line="360" w:lineRule="auto"/>
    </w:pPr>
    <w:rPr>
      <w:rFonts w:ascii="宋体" w:hAnsi="宋体" w:cs="宋体"/>
      <w:sz w:val="24"/>
    </w:rPr>
  </w:style>
  <w:style w:type="paragraph" w:styleId="1333" w:customStyle="1">
    <w:name w:val="Char Char Char1 Char7"/>
    <w:basedOn w:val="1084"/>
    <w:uiPriority w:val="0"/>
    <w:semiHidden/>
    <w:qFormat/>
    <w:pPr>
      <w:ind w:firstLine="200"/>
      <w:spacing w:line="360" w:lineRule="auto"/>
    </w:pPr>
    <w:rPr>
      <w:rFonts w:ascii="宋体" w:hAnsi="宋体" w:cs="宋体"/>
      <w:sz w:val="24"/>
    </w:rPr>
  </w:style>
  <w:style w:type="paragraph" w:styleId="1334" w:customStyle="1">
    <w:name w:val="纯文本1"/>
    <w:basedOn w:val="1084"/>
    <w:uiPriority w:val="0"/>
    <w:qFormat/>
    <w:rPr>
      <w:rFonts w:ascii="宋体" w:hAnsi="Courier New"/>
      <w:sz w:val="28"/>
    </w:rPr>
  </w:style>
  <w:style w:type="paragraph" w:styleId="1335" w:customStyle="1">
    <w:name w:val="纯文本3"/>
    <w:basedOn w:val="1084"/>
    <w:uiPriority w:val="0"/>
    <w:qFormat/>
    <w:rPr>
      <w:rFonts w:hint="eastAsia" w:ascii="宋体" w:hAnsi="Courier New" w:eastAsia="楷体_GB2312"/>
      <w:sz w:val="28"/>
      <w:szCs w:val="20"/>
    </w:rPr>
  </w:style>
  <w:style w:type="paragraph" w:styleId="1336" w:customStyle="1">
    <w:name w:val="Char1"/>
    <w:basedOn w:val="1084"/>
    <w:uiPriority w:val="0"/>
    <w:qFormat/>
    <w:pPr>
      <w:ind w:firstLine="288"/>
      <w:tabs>
        <w:tab w:val="left" w:pos="1008" w:leader="none"/>
      </w:tabs>
    </w:pPr>
    <w:rPr>
      <w:sz w:val="24"/>
    </w:rPr>
  </w:style>
  <w:style w:type="paragraph" w:styleId="1337" w:customStyle="1">
    <w:name w:val="表内文字"/>
    <w:basedOn w:val="1084"/>
    <w:uiPriority w:val="0"/>
    <w:qFormat/>
    <w:pPr>
      <w:jc w:val="center"/>
      <w:spacing w:line="360" w:lineRule="auto"/>
      <w:tabs>
        <w:tab w:val="left" w:pos="1418" w:leader="none"/>
      </w:tabs>
    </w:pPr>
    <w:rPr>
      <w:rFonts w:ascii="仿宋_GB2312" w:eastAsia="仿宋_GB2312"/>
      <w:spacing w:val="-20"/>
      <w:sz w:val="24"/>
    </w:rPr>
  </w:style>
  <w:style w:type="paragraph" w:styleId="1338" w:customStyle="1">
    <w:name w:val="Char Char1 Char Char Char Char Char Char Char Char Char Char"/>
    <w:basedOn w:val="1084"/>
    <w:uiPriority w:val="0"/>
    <w:qFormat/>
    <w:pPr>
      <w:jc w:val="left"/>
      <w:spacing w:after="160" w:line="240" w:lineRule="exact"/>
      <w:widowControl/>
    </w:pPr>
    <w:rPr>
      <w:rFonts w:ascii="Verdana" w:hAnsi="Verdana" w:eastAsia="仿宋_GB2312"/>
      <w:sz w:val="24"/>
      <w:szCs w:val="20"/>
      <w:lang w:eastAsia="en-US"/>
    </w:rPr>
  </w:style>
  <w:style w:type="paragraph" w:styleId="1339" w:customStyle="1">
    <w:name w:val="默认段落字体 Para Char Char Char Char Char Char Char Char Char1 Char Char Char Char"/>
    <w:basedOn w:val="1084"/>
    <w:uiPriority w:val="0"/>
    <w:qFormat/>
    <w:rPr>
      <w:rFonts w:ascii="Tahoma" w:hAnsi="Tahoma"/>
      <w:sz w:val="24"/>
      <w:szCs w:val="20"/>
    </w:rPr>
  </w:style>
  <w:style w:type="paragraph" w:styleId="1340" w:customStyle="1">
    <w:name w:val="图表题注"/>
    <w:basedOn w:val="1098"/>
    <w:next w:val="1097"/>
    <w:uiPriority w:val="0"/>
    <w:qFormat/>
    <w:pPr>
      <w:jc w:val="center"/>
      <w:spacing w:before="152" w:after="160"/>
    </w:pPr>
    <w:rPr>
      <w:rFonts w:ascii="Times New Roman" w:hAnsi="Times New Roman" w:eastAsia="宋体" w:cs="Times New Roman"/>
      <w:sz w:val="21"/>
    </w:rPr>
  </w:style>
  <w:style w:type="paragraph" w:styleId="1341" w:customStyle="1">
    <w:name w:val="Char Char Char Char"/>
    <w:basedOn w:val="1084"/>
    <w:uiPriority w:val="0"/>
    <w:qFormat/>
    <w:rPr>
      <w:szCs w:val="21"/>
    </w:rPr>
  </w:style>
  <w:style w:type="paragraph" w:styleId="1342" w:customStyle="1">
    <w:name w:val="Char Char1"/>
    <w:basedOn w:val="1084"/>
    <w:uiPriority w:val="0"/>
    <w:qFormat/>
    <w:pPr>
      <w:jc w:val="left"/>
      <w:spacing w:after="160" w:line="240" w:lineRule="exact"/>
      <w:widowControl/>
    </w:pPr>
    <w:rPr>
      <w:rFonts w:ascii="Verdana" w:hAnsi="Verdana" w:eastAsia="仿宋_GB2312"/>
      <w:sz w:val="24"/>
      <w:szCs w:val="20"/>
      <w:lang w:eastAsia="en-US"/>
    </w:rPr>
  </w:style>
  <w:style w:type="paragraph" w:styleId="1343" w:customStyle="1">
    <w:name w:val="Proposals body"/>
    <w:basedOn w:val="1084"/>
    <w:next w:val="1084"/>
    <w:uiPriority w:val="0"/>
    <w:qFormat/>
    <w:pPr>
      <w:jc w:val="left"/>
      <w:spacing w:line="360" w:lineRule="auto"/>
      <w:widowControl/>
    </w:pPr>
    <w:rPr>
      <w:rFonts w:ascii="宋体"/>
      <w:color w:val="000000"/>
      <w:sz w:val="24"/>
      <w:szCs w:val="20"/>
    </w:rPr>
  </w:style>
  <w:style w:type="paragraph" w:styleId="1344"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table" w:styleId="1345" w:customStyle="1">
    <w:name w:val="网格型1"/>
    <w:basedOn w:val="1095"/>
    <w:uiPriority w:val="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6" w:customStyle="1">
    <w:name w:val="页脚 Char"/>
    <w:link w:val="1113"/>
    <w:uiPriority w:val="99"/>
    <w:qFormat/>
    <w:rPr>
      <w:sz w:val="18"/>
    </w:rPr>
  </w:style>
  <w:style w:type="paragraph" w:styleId="1347" w:customStyle="1">
    <w:name w:val="内容"/>
    <w:basedOn w:val="1084"/>
    <w:link w:val="1349"/>
    <w:uiPriority w:val="0"/>
    <w:qFormat/>
    <w:pPr>
      <w:ind w:firstLine="480"/>
      <w:spacing w:line="360" w:lineRule="auto"/>
    </w:pPr>
    <w:rPr>
      <w:sz w:val="24"/>
      <w:lang w:val="zh-CN"/>
    </w:rPr>
  </w:style>
  <w:style w:type="character" w:styleId="1348" w:customStyle="1">
    <w:name w:val="页眉 Char"/>
    <w:link w:val="1114"/>
    <w:uiPriority w:val="0"/>
    <w:qFormat/>
    <w:rPr>
      <w:sz w:val="18"/>
      <w:szCs w:val="18"/>
    </w:rPr>
  </w:style>
  <w:style w:type="character" w:styleId="1349" w:customStyle="1">
    <w:name w:val="内容 字符"/>
    <w:link w:val="1347"/>
    <w:uiPriority w:val="0"/>
    <w:qFormat/>
    <w:rPr>
      <w:sz w:val="24"/>
      <w:szCs w:val="24"/>
      <w:lang w:val="zh-CN"/>
    </w:rPr>
  </w:style>
  <w:style w:type="paragraph" w:styleId="1350" w:customStyle="1">
    <w:name w:val="msonormal"/>
    <w:basedOn w:val="1084"/>
    <w:uiPriority w:val="0"/>
    <w:qFormat/>
    <w:pPr>
      <w:jc w:val="left"/>
      <w:spacing w:before="100" w:beforeAutospacing="1" w:after="100" w:afterAutospacing="1"/>
      <w:widowControl/>
    </w:pPr>
    <w:rPr>
      <w:rFonts w:ascii="宋体" w:hAnsi="宋体" w:cs="宋体"/>
      <w:sz w:val="24"/>
    </w:rPr>
  </w:style>
  <w:style w:type="paragraph" w:styleId="1351" w:customStyle="1">
    <w:name w:val="font5"/>
    <w:basedOn w:val="1084"/>
    <w:uiPriority w:val="0"/>
    <w:qFormat/>
    <w:pPr>
      <w:jc w:val="left"/>
      <w:spacing w:before="100" w:beforeAutospacing="1" w:after="100" w:afterAutospacing="1"/>
      <w:widowControl/>
    </w:pPr>
    <w:rPr>
      <w:rFonts w:ascii="宋体" w:hAnsi="宋体" w:cs="宋体"/>
      <w:color w:val="000000"/>
      <w:sz w:val="20"/>
      <w:szCs w:val="20"/>
    </w:rPr>
  </w:style>
  <w:style w:type="paragraph" w:styleId="1352" w:customStyle="1">
    <w:name w:val="font6"/>
    <w:basedOn w:val="1084"/>
    <w:uiPriority w:val="0"/>
    <w:qFormat/>
    <w:pPr>
      <w:jc w:val="left"/>
      <w:spacing w:before="100" w:beforeAutospacing="1" w:after="100" w:afterAutospacing="1"/>
      <w:widowControl/>
    </w:pPr>
    <w:rPr>
      <w:rFonts w:ascii="Symbol" w:hAnsi="Symbol" w:cs="宋体"/>
      <w:color w:val="000000"/>
      <w:sz w:val="20"/>
      <w:szCs w:val="20"/>
    </w:rPr>
  </w:style>
  <w:style w:type="paragraph" w:styleId="1353" w:customStyle="1">
    <w:name w:val="xl78"/>
    <w:basedOn w:val="1084"/>
    <w:uiPriority w:val="0"/>
    <w:qFormat/>
    <w:pPr>
      <w:jc w:val="left"/>
      <w:spacing w:before="100" w:beforeAutospacing="1" w:after="100" w:afterAutospacing="1"/>
      <w:widowControl/>
    </w:pPr>
    <w:rPr>
      <w:rFonts w:ascii="宋体" w:hAnsi="宋体" w:cs="宋体"/>
      <w:b/>
      <w:bCs/>
      <w:sz w:val="20"/>
      <w:szCs w:val="20"/>
    </w:rPr>
  </w:style>
  <w:style w:type="paragraph" w:styleId="1354" w:customStyle="1">
    <w:name w:val="xl79"/>
    <w:basedOn w:val="1084"/>
    <w:uiPriority w:val="0"/>
    <w:qFormat/>
    <w:pPr>
      <w:jc w:val="left"/>
      <w:spacing w:before="100" w:beforeAutospacing="1" w:after="100" w:afterAutospacing="1"/>
      <w:widowControl/>
    </w:pPr>
    <w:rPr>
      <w:rFonts w:ascii="宋体" w:hAnsi="宋体" w:cs="宋体"/>
      <w:sz w:val="20"/>
      <w:szCs w:val="20"/>
    </w:rPr>
  </w:style>
  <w:style w:type="paragraph" w:styleId="1355" w:customStyle="1">
    <w:name w:val="xl80"/>
    <w:basedOn w:val="1084"/>
    <w:uiPriority w:val="0"/>
    <w:qFormat/>
    <w:pPr>
      <w:jc w:val="center"/>
      <w:spacing w:before="100" w:beforeAutospacing="1" w:after="100" w:afterAutospacing="1"/>
      <w:widowControl/>
    </w:pPr>
    <w:rPr>
      <w:rFonts w:ascii="宋体" w:hAnsi="宋体" w:cs="宋体"/>
      <w:sz w:val="20"/>
      <w:szCs w:val="20"/>
    </w:rPr>
  </w:style>
  <w:style w:type="paragraph" w:styleId="1356" w:customStyle="1">
    <w:name w:val="xl81"/>
    <w:basedOn w:val="1084"/>
    <w:uiPriority w:val="0"/>
    <w:qFormat/>
    <w:pPr>
      <w:jc w:val="center"/>
      <w:spacing w:before="100" w:beforeAutospacing="1" w:after="100" w:afterAutospacing="1"/>
      <w:widowControl/>
    </w:pPr>
    <w:rPr>
      <w:rFonts w:ascii="宋体" w:hAnsi="宋体" w:cs="宋体"/>
      <w:sz w:val="20"/>
      <w:szCs w:val="20"/>
    </w:rPr>
  </w:style>
  <w:style w:type="paragraph" w:styleId="1357" w:customStyle="1">
    <w:name w:val="xl82"/>
    <w:basedOn w:val="1084"/>
    <w:uiPriority w:val="0"/>
    <w:qFormat/>
    <w:pPr>
      <w:jc w:val="center"/>
      <w:spacing w:before="100" w:beforeAutospacing="1" w:after="100" w:afterAutospacing="1"/>
      <w:widowControl/>
    </w:pPr>
    <w:rPr>
      <w:rFonts w:ascii="宋体" w:hAnsi="宋体" w:cs="宋体"/>
      <w:sz w:val="20"/>
      <w:szCs w:val="20"/>
    </w:rPr>
  </w:style>
  <w:style w:type="paragraph" w:styleId="1358" w:customStyle="1">
    <w:name w:val="xl83"/>
    <w:basedOn w:val="1084"/>
    <w:uiPriority w:val="0"/>
    <w:qFormat/>
    <w:pPr>
      <w:jc w:val="center"/>
      <w:spacing w:before="100" w:beforeAutospacing="1" w:after="100" w:afterAutospacing="1"/>
      <w:widowControl/>
    </w:pPr>
    <w:rPr>
      <w:rFonts w:ascii="宋体" w:hAnsi="宋体" w:cs="宋体"/>
      <w:color w:val="000000"/>
      <w:sz w:val="20"/>
      <w:szCs w:val="20"/>
    </w:rPr>
  </w:style>
  <w:style w:type="paragraph" w:styleId="1359" w:customStyle="1">
    <w:name w:val="xl84"/>
    <w:basedOn w:val="1084"/>
    <w:uiPriority w:val="0"/>
    <w:qFormat/>
    <w:pPr>
      <w:jc w:val="center"/>
      <w:spacing w:before="100" w:beforeAutospacing="1" w:after="100" w:afterAutospacing="1"/>
      <w:widowControl/>
    </w:pPr>
    <w:rPr>
      <w:rFonts w:ascii="宋体" w:hAnsi="宋体" w:cs="宋体"/>
      <w:sz w:val="20"/>
      <w:szCs w:val="20"/>
    </w:rPr>
  </w:style>
  <w:style w:type="paragraph" w:styleId="1360" w:customStyle="1">
    <w:name w:val="xl85"/>
    <w:basedOn w:val="1084"/>
    <w:uiPriority w:val="0"/>
    <w:qFormat/>
    <w:pPr>
      <w:jc w:val="center"/>
      <w:spacing w:before="100" w:beforeAutospacing="1" w:after="100" w:afterAutospacing="1"/>
      <w:widowControl/>
    </w:pPr>
    <w:rPr>
      <w:rFonts w:ascii="宋体" w:hAnsi="宋体" w:cs="宋体"/>
      <w:sz w:val="20"/>
      <w:szCs w:val="20"/>
    </w:rPr>
  </w:style>
  <w:style w:type="paragraph" w:styleId="1361" w:customStyle="1">
    <w:name w:val="xl86"/>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2" w:customStyle="1">
    <w:name w:val="xl87"/>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3" w:customStyle="1">
    <w:name w:val="xl88"/>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64" w:customStyle="1">
    <w:name w:val="xl89"/>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5" w:customStyle="1">
    <w:name w:val="xl90"/>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6" w:customStyle="1">
    <w:name w:val="xl91"/>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67" w:customStyle="1">
    <w:name w:val="xl92"/>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68" w:customStyle="1">
    <w:name w:val="xl93"/>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69" w:customStyle="1">
    <w:name w:val="xl94"/>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70" w:customStyle="1">
    <w:name w:val="xl95"/>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71" w:customStyle="1">
    <w:name w:val="xl96"/>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2" w:customStyle="1">
    <w:name w:val="xl97"/>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3" w:customStyle="1">
    <w:name w:val="xl98"/>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4" w:customStyle="1">
    <w:name w:val="xl99"/>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75" w:customStyle="1">
    <w:name w:val="xl100"/>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6" w:customStyle="1">
    <w:name w:val="xl101"/>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7" w:customStyle="1">
    <w:name w:val="xl102"/>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78" w:customStyle="1">
    <w:name w:val="xl103"/>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9" w:customStyle="1">
    <w:name w:val="xl104"/>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0" w:customStyle="1">
    <w:name w:val="xl105"/>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1" w:customStyle="1">
    <w:name w:val="xl106"/>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2" w:customStyle="1">
    <w:name w:val="xl107"/>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3" w:customStyle="1">
    <w:name w:val="xl108"/>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4" w:customStyle="1">
    <w:name w:val="xl109"/>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5" w:customStyle="1">
    <w:name w:val="xl110"/>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6" w:customStyle="1">
    <w:name w:val="xl111"/>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7" w:customStyle="1">
    <w:name w:val="xl112"/>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8" w:customStyle="1">
    <w:name w:val="xl113"/>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9" w:customStyle="1">
    <w:name w:val="xl114"/>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0" w:customStyle="1">
    <w:name w:val="xl115"/>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1" w:customStyle="1">
    <w:name w:val="xl116"/>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2" w:customStyle="1">
    <w:name w:val="xl117"/>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3" w:customStyle="1">
    <w:name w:val="xl118"/>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4" w:customStyle="1">
    <w:name w:val="xl119"/>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5" w:customStyle="1">
    <w:name w:val="xl120"/>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6" w:customStyle="1">
    <w:name w:val="xl121"/>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7" w:customStyle="1">
    <w:name w:val="xl122"/>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8" w:customStyle="1">
    <w:name w:val="xl123"/>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9" w:customStyle="1">
    <w:name w:val="xl124"/>
    <w:basedOn w:val="1084"/>
    <w:uiPriority w:val="0"/>
    <w:qFormat/>
    <w:pPr>
      <w:jc w:val="left"/>
      <w:spacing w:before="100" w:beforeAutospacing="1" w:after="100" w:afterAutospacing="1"/>
      <w:widowControl/>
    </w:pPr>
    <w:rPr>
      <w:rFonts w:ascii="宋体" w:hAnsi="宋体" w:cs="宋体"/>
      <w:sz w:val="20"/>
      <w:szCs w:val="20"/>
    </w:rPr>
  </w:style>
  <w:style w:type="paragraph" w:styleId="1400" w:customStyle="1">
    <w:name w:val="xl125"/>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1" w:customStyle="1">
    <w:name w:val="xl126"/>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02" w:customStyle="1">
    <w:name w:val="xl127"/>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3" w:customStyle="1">
    <w:name w:val="xl128"/>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4" w:customStyle="1">
    <w:name w:val="xl129"/>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5" w:customStyle="1">
    <w:name w:val="xl130"/>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06" w:customStyle="1">
    <w:name w:val="xl131"/>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7" w:customStyle="1">
    <w:name w:val="xl132"/>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8" w:customStyle="1">
    <w:name w:val="xl133"/>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9" w:customStyle="1">
    <w:name w:val="xl134"/>
    <w:basedOn w:val="10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0" w:customStyle="1">
    <w:name w:val="xl135"/>
    <w:basedOn w:val="10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1" w:customStyle="1">
    <w:name w:val="xl136"/>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2" w:customStyle="1">
    <w:name w:val="xl137"/>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3" w:customStyle="1">
    <w:name w:val="xl138"/>
    <w:basedOn w:val="10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14" w:customStyle="1">
    <w:name w:val="xl139"/>
    <w:basedOn w:val="10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5" w:customStyle="1">
    <w:name w:val="xl140"/>
    <w:basedOn w:val="10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6" w:customStyle="1">
    <w:name w:val="xl141"/>
    <w:basedOn w:val="10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7" w:customStyle="1">
    <w:name w:val="xl142"/>
    <w:basedOn w:val="10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8" w:customStyle="1">
    <w:name w:val="xl143"/>
    <w:basedOn w:val="10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9" w:customStyle="1">
    <w:name w:val="xl144"/>
    <w:basedOn w:val="10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0" w:customStyle="1">
    <w:name w:val="xl145"/>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21" w:customStyle="1">
    <w:name w:val="xl146"/>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22" w:customStyle="1">
    <w:name w:val="xl147"/>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3" w:customStyle="1">
    <w:name w:val="xl148"/>
    <w:basedOn w:val="10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4" w:customStyle="1">
    <w:name w:val="xl149"/>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25" w:customStyle="1">
    <w:name w:val="xl150"/>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26" w:customStyle="1">
    <w:name w:val="xl151"/>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7" w:customStyle="1">
    <w:name w:val="xl152"/>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8" w:customStyle="1">
    <w:name w:val="xl153"/>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9" w:customStyle="1">
    <w:name w:val="xl154"/>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30" w:customStyle="1">
    <w:name w:val="xl155"/>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1" w:customStyle="1">
    <w:name w:val="xl156"/>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2" w:customStyle="1">
    <w:name w:val="xl157"/>
    <w:basedOn w:val="10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3"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434" w:customStyle="1">
    <w:name w:val="批注文字 Char"/>
    <w:link w:val="1100"/>
    <w:uiPriority w:val="0"/>
    <w:qFormat/>
    <w:rPr>
      <w:sz w:val="21"/>
      <w:szCs w:val="24"/>
    </w:rPr>
  </w:style>
  <w:style w:type="character" w:styleId="1435" w:customStyle="1">
    <w:name w:val="批注主题 Char"/>
    <w:link w:val="1127"/>
    <w:uiPriority w:val="0"/>
    <w:qFormat/>
    <w:rPr>
      <w:b/>
      <w:bCs/>
      <w:sz w:val="21"/>
      <w:szCs w:val="24"/>
    </w:rPr>
  </w:style>
  <w:style w:type="paragraph" w:styleId="1436">
    <w:name w:val="List Paragraph"/>
    <w:basedOn w:val="1084"/>
    <w:uiPriority w:val="99"/>
    <w:qFormat/>
    <w:pPr>
      <w:ind w:firstLine="420"/>
    </w:pPr>
  </w:style>
  <w:style w:type="paragraph" w:styleId="14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8" w:customStyle="1">
    <w:name w:val="列出段落1"/>
    <w:basedOn w:val="1084"/>
    <w:uiPriority w:val="0"/>
    <w:qFormat/>
    <w:pPr>
      <w:ind w:firstLine="420"/>
    </w:pPr>
    <w:rPr>
      <w:szCs w:val="21"/>
    </w:rPr>
  </w:style>
  <w:style w:type="paragraph" w:styleId="1439" w:customStyle="1">
    <w:name w:val="目录 53"/>
    <w:next w:val="1084"/>
    <w:uiPriority w:val="0"/>
    <w:qFormat/>
    <w:pPr>
      <w:ind w:left="1275"/>
      <w:jc w:val="both"/>
    </w:pPr>
    <w:rPr>
      <w:rFonts w:hint="default" w:ascii="Times New Roman" w:hAnsi="Times New Roman" w:eastAsia="宋体" w:cs="Times New Roman"/>
      <w:sz w:val="21"/>
      <w:lang w:val="en-US" w:eastAsia="zh-CN" w:bidi="ar-SA"/>
    </w:rPr>
  </w:style>
  <w:style w:type="paragraph" w:styleId="1440" w:customStyle="1">
    <w:name w:val="正文文本2"/>
    <w:basedOn w:val="1084"/>
    <w:next w:val="1084"/>
    <w:uiPriority w:val="99"/>
    <w:qFormat/>
    <w:pPr>
      <w:spacing w:after="120"/>
    </w:pPr>
  </w:style>
  <w:style w:type="paragraph" w:styleId="1441" w:customStyle="1">
    <w:name w:val="普通(网站)11"/>
    <w:basedOn w:val="108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442" w:customStyle="1">
    <w:name w:val="Normal_2"/>
    <w:uiPriority w:val="0"/>
    <w:qFormat/>
    <w:pPr>
      <w:spacing w:after="0" w:line="240" w:lineRule="auto"/>
    </w:pPr>
    <w:rPr>
      <w:rFonts w:hint="default" w:ascii="Times New Roman" w:hAnsi="Times New Roman" w:eastAsia="Times New Roman" w:cs="Times New Roman"/>
      <w:sz w:val="24"/>
      <w:szCs w:val="24"/>
      <w:lang w:val="en-US" w:eastAsia="zh-CN" w:bidi="ar-SA"/>
      <w14:ligatures w14:val="none"/>
    </w:rPr>
  </w:style>
  <w:style w:type="paragraph" w:styleId="1443" w:customStyle="1">
    <w:name w:val="正文缩进11"/>
    <w:basedOn w:val="1084"/>
    <w:uiPriority w:val="0"/>
    <w:unhideWhenUsed/>
    <w:qFormat/>
    <w:pPr>
      <w:ind w:firstLine="420"/>
    </w:pPr>
  </w:style>
  <w:style w:type="paragraph" w:styleId="1444" w:customStyle="1">
    <w:name w:val="正文_0"/>
    <w:uiPriority w:val="0"/>
    <w:qFormat/>
    <w:pPr>
      <w:jc w:val="both"/>
      <w:spacing w:after="0" w:line="240" w:lineRule="auto"/>
      <w:widowControl w:val="off"/>
    </w:pPr>
    <w:rPr>
      <w:rFonts w:hint="default" w:ascii="Calibri" w:hAnsi="Calibri" w:eastAsia="宋体" w:cs="Times New Roman"/>
      <w:sz w:val="21"/>
      <w:szCs w:val="22"/>
      <w:lang w:val="en-US" w:eastAsia="zh-CN" w:bidi="ar-SA"/>
      <w14:ligatures w14:val="none"/>
    </w:rPr>
  </w:style>
  <w:style w:type="character" w:styleId="1445" w:customStyle="1">
    <w:name w:val="默认段落字体11"/>
    <w:uiPriority w:val="1"/>
    <w:unhideWhenUsed/>
    <w:qFormat/>
    <w:rPr>
      <w:sz w:val="21"/>
      <w:szCs w:val="22"/>
      <w:lang w:val="en-US" w:eastAsia="zh-CN" w:bidi="ar-SA"/>
    </w:rPr>
  </w:style>
  <w:style w:type="paragraph" w:styleId="1446" w:customStyle="1">
    <w:name w:val="标题 11"/>
    <w:basedOn w:val="1084"/>
    <w:next w:val="108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1447" w:customStyle="1">
    <w:name w:val="题注1"/>
    <w:basedOn w:val="1150"/>
    <w:next w:val="1150"/>
    <w:uiPriority w:val="0"/>
    <w:qFormat/>
    <w:rPr>
      <w:rFonts w:ascii="Arial" w:hAnsi="Arial" w:eastAsia="黑体"/>
      <w:sz w:val="20"/>
      <w:szCs w:val="20"/>
      <w:lang w:eastAsia="en-US"/>
    </w:rPr>
  </w:style>
  <w:style w:type="paragraph" w:styleId="1448" w:customStyle="1">
    <w:name w:val="方案正文"/>
    <w:basedOn w:val="1084"/>
    <w:link w:val="1457"/>
    <w:uiPriority w:val="0"/>
    <w:qFormat/>
    <w:pPr>
      <w:ind w:firstLine="560"/>
      <w:spacing w:line="360" w:lineRule="auto"/>
    </w:pPr>
    <w:rPr>
      <w:rFonts w:ascii="方正仿宋_GBK" w:eastAsia="方正仿宋_GBK"/>
    </w:rPr>
  </w:style>
  <w:style w:type="paragraph" w:styleId="1449" w:customStyle="1">
    <w:name w:val="类别4"/>
    <w:basedOn w:val="1084"/>
    <w:next w:val="1084"/>
    <w:uiPriority w:val="1"/>
    <w:qFormat/>
    <w:pPr>
      <w:numPr>
        <w:ilvl w:val="0"/>
        <w:numId w:val="1"/>
      </w:numPr>
      <w:spacing w:before="60" w:line="360" w:lineRule="auto"/>
      <w:widowControl/>
    </w:pPr>
    <w:rPr>
      <w:rFonts w:ascii="方正仿宋_GBK" w:eastAsia="方正仿宋_GBK"/>
      <w:b/>
      <w:bCs/>
    </w:rPr>
  </w:style>
  <w:style w:type="paragraph" w:styleId="1450" w:customStyle="1">
    <w:name w:val="01一级标题"/>
    <w:basedOn w:val="1451"/>
    <w:next w:val="1084"/>
    <w:uiPriority w:val="0"/>
    <w:qFormat/>
    <w:pPr>
      <w:numPr>
        <w:ilvl w:val="0"/>
        <w:numId w:val="2"/>
      </w:numPr>
      <w:spacing w:before="200" w:line="500" w:lineRule="exact"/>
    </w:pPr>
    <w:rPr>
      <w:rFonts w:ascii="宋体" w:hAnsi="宋体" w:eastAsia="宋体" w:cs="宋体"/>
      <w:b/>
      <w:bCs/>
      <w:sz w:val="28"/>
      <w:szCs w:val="22"/>
      <w:lang w:val="zh-CN"/>
    </w:rPr>
  </w:style>
  <w:style w:type="paragraph" w:styleId="1451" w:customStyle="1">
    <w:name w:val="标题 112"/>
    <w:basedOn w:val="1084"/>
    <w:next w:val="1084"/>
    <w:uiPriority w:val="9"/>
    <w:qFormat/>
    <w:pPr>
      <w:keepLines/>
      <w:keepNext/>
      <w:spacing w:before="480" w:after="200"/>
      <w:outlineLvl w:val="0"/>
    </w:pPr>
    <w:rPr>
      <w:rFonts w:ascii="Arial" w:hAnsi="Arial" w:eastAsia="Arial" w:cs="Arial"/>
      <w:sz w:val="40"/>
      <w:szCs w:val="40"/>
    </w:rPr>
  </w:style>
  <w:style w:type="paragraph" w:styleId="1452" w:customStyle="1">
    <w:name w:val="02二级标题"/>
    <w:basedOn w:val="1453"/>
    <w:next w:val="1084"/>
    <w:uiPriority w:val="0"/>
    <w:qFormat/>
    <w:pPr>
      <w:numPr>
        <w:ilvl w:val="1"/>
        <w:numId w:val="2"/>
      </w:numPr>
      <w:spacing w:line="500" w:lineRule="exact"/>
    </w:pPr>
    <w:rPr>
      <w:rFonts w:ascii="宋体" w:hAnsi="宋体" w:eastAsia="宋体" w:cs="Times New Roman"/>
      <w:b/>
      <w:bCs/>
      <w:sz w:val="28"/>
      <w:szCs w:val="22"/>
      <w:lang w:val="zh-CN"/>
    </w:rPr>
  </w:style>
  <w:style w:type="paragraph" w:styleId="1453" w:customStyle="1">
    <w:name w:val="标题 211"/>
    <w:basedOn w:val="1084"/>
    <w:next w:val="1084"/>
    <w:uiPriority w:val="9"/>
    <w:unhideWhenUsed/>
    <w:qFormat/>
    <w:pPr>
      <w:keepLines/>
      <w:keepNext/>
      <w:spacing w:before="360" w:after="200"/>
      <w:outlineLvl w:val="1"/>
    </w:pPr>
    <w:rPr>
      <w:rFonts w:ascii="Arial" w:hAnsi="Arial" w:eastAsia="Arial" w:cs="Arial"/>
      <w:sz w:val="34"/>
    </w:rPr>
  </w:style>
  <w:style w:type="paragraph" w:styleId="1454" w:customStyle="1">
    <w:name w:val="正文格式"/>
    <w:basedOn w:val="1084"/>
    <w:uiPriority w:val="0"/>
    <w:qFormat/>
    <w:pPr>
      <w:ind w:firstLine="480"/>
      <w:spacing w:line="276" w:lineRule="auto"/>
    </w:pPr>
    <w:rPr>
      <w:rFonts w:ascii="方正仿宋_GBK" w:eastAsia="方正仿宋_GBK"/>
    </w:rPr>
  </w:style>
  <w:style w:type="character" w:styleId="1455" w:customStyle="1">
    <w:name w:val="表格正文 Char Char"/>
    <w:uiPriority w:val="0"/>
    <w:qFormat/>
    <w:rPr>
      <w:rFonts w:ascii="宋体" w:hAnsi="宋体"/>
      <w:sz w:val="24"/>
      <w:lang w:val="zh-CN" w:eastAsia="zh-CN"/>
    </w:rPr>
  </w:style>
  <w:style w:type="paragraph" w:styleId="1456" w:customStyle="1">
    <w:name w:val="表格正文"/>
    <w:basedOn w:val="1084"/>
    <w:uiPriority w:val="0"/>
    <w:qFormat/>
    <w:pPr>
      <w:ind w:firstLine="0"/>
      <w:spacing w:line="240" w:lineRule="atLeast"/>
    </w:pPr>
    <w:rPr>
      <w:sz w:val="24"/>
    </w:rPr>
  </w:style>
  <w:style w:type="character" w:styleId="1457" w:customStyle="1">
    <w:name w:val="方案正文 Char"/>
    <w:link w:val="1448"/>
    <w:uiPriority w:val="0"/>
    <w:qFormat/>
    <w:rPr>
      <w:rFonts w:ascii="方正仿宋_GBK" w:eastAsia="方正仿宋_GBK"/>
    </w:rPr>
  </w:style>
  <w:style w:type="paragraph" w:styleId="1458" w:customStyle="1">
    <w:name w:val="表格式"/>
    <w:uiPriority w:val="0"/>
    <w:qFormat/>
    <w:pPr>
      <w:jc w:val="center"/>
    </w:pPr>
    <w:rPr>
      <w:rFonts w:ascii="Times New Roman" w:hAnsi="Times New Roman" w:eastAsia="宋体" w:cs="宋体"/>
      <w:sz w:val="21"/>
      <w:lang w:val="en-US" w:eastAsia="zh-CN" w:bidi="ar-SA"/>
    </w:rPr>
  </w:style>
  <w:style w:type="paragraph" w:styleId="1459"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1460" w:customStyle="1">
    <w:name w:val="9-正文"/>
    <w:basedOn w:val="1084"/>
    <w:uiPriority w:val="0"/>
    <w:qFormat/>
    <w:pPr>
      <w:ind w:firstLine="480"/>
      <w:spacing w:line="360" w:lineRule="auto"/>
    </w:pPr>
    <w:rPr>
      <w:sz w:val="24"/>
    </w:rPr>
  </w:style>
  <w:style w:type="paragraph" w:styleId="1461" w:customStyle="1">
    <w:name w:val="9-正文编号"/>
    <w:basedOn w:val="1460"/>
    <w:uiPriority w:val="0"/>
    <w:qFormat/>
    <w:pPr>
      <w:ind w:left="846" w:hanging="422"/>
    </w:pPr>
    <w:rPr>
      <w:rFonts w:ascii="宋体" w:hAnsi="宋体"/>
      <w:szCs w:val="21"/>
    </w:rPr>
  </w:style>
  <w:style w:type="paragraph" w:styleId="1462" w:customStyle="1">
    <w:name w:val="目录 111"/>
    <w:basedOn w:val="1084"/>
    <w:next w:val="1084"/>
    <w:uiPriority w:val="39"/>
    <w:qFormat/>
    <w:pPr>
      <w:ind w:left="156"/>
      <w:spacing w:before="254"/>
    </w:pPr>
    <w:rPr>
      <w:sz w:val="24"/>
      <w:szCs w:val="24"/>
    </w:rPr>
  </w:style>
  <w:style w:type="numbering" w:styleId="1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4112579-50C1-4417-90F9-AC944EA54C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江苏中诚政府采购项目</dc:title>
  <dc:creator>User</dc:creator>
  <cp:lastModifiedBy>朱丽萍</cp:lastModifiedBy>
  <cp:revision>1905</cp:revision>
  <dcterms:created xsi:type="dcterms:W3CDTF">2022-03-15T08:25:00Z</dcterms:created>
  <dcterms:modified xsi:type="dcterms:W3CDTF">2025-12-08T09:01:52Z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4781A1B1D835401FA23F8FF3FA117AD1_12</vt:lpwstr>
  </property>
  <property fmtid="{D5CDD505-2E9C-101B-9397-08002B2CF9AE}" pid="4" name="KSOTemplateDocerSaveRecord">
    <vt:lpwstr>eyJoZGlkIjoiYWNiOTU5NTZiMmMyNGE4MjA3ZDY5YzVlMmMxOTJlNWIiLCJ1c2VySWQiOiIyNTg3MTEwNTAifQ==</vt:lpwstr>
  </property>
</Properties>
</file>